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d8e9cb1b7824f8a" /></Relationships>
</file>

<file path=word/document.xml><?xml version="1.0" encoding="utf-8"?>
<w:document xmlns:w="http://schemas.openxmlformats.org/wordprocessingml/2006/main">
  <w:body>
    <w:p>
      <w:r>
        <w:rPr>
          <w:b/>
        </w:rPr>
        <w:r>
          <w:rPr/>
          <w:t xml:space="preserve">5233</w:t>
        </w:r>
      </w:r>
      <w:r>
        <w:rPr>
          <w:b/>
        </w:rPr>
        <w:t xml:space="preserve"> </w:t>
        <w:t xml:space="preserve">AMH</w:t>
      </w:r>
      <w:r>
        <w:rPr>
          <w:b/>
        </w:rPr>
        <w:t xml:space="preserve"> </w:t>
        <w:r>
          <w:rPr/>
          <w:t xml:space="preserve">LAWS</w:t>
        </w:r>
      </w:r>
      <w:r>
        <w:rPr>
          <w:b/>
        </w:rPr>
        <w:t xml:space="preserve"> </w:t>
        <w:r>
          <w:rPr/>
          <w:t xml:space="preserve">H2438.1</w:t>
        </w:r>
      </w:r>
      <w:r>
        <w:rPr>
          <w:b/>
        </w:rPr>
        <w:t xml:space="preserve"> - NOT FOR FLOOR USE</w:t>
      </w:r>
    </w:p>
    <w:p>
      <w:pPr>
        <w:ind w:left="0" w:right="0" w:firstLine="576"/>
      </w:pPr>
      <w:r>
        <w:rPr/>
        <w:t xml:space="preserve"> </w:t>
      </w:r>
    </w:p>
    <w:p>
      <w:pPr>
        <w:spacing w:before="480" w:after="0" w:line="408" w:lineRule="exact"/>
      </w:pPr>
      <w:r>
        <w:rPr>
          <w:b/>
          <w:u w:val="single"/>
        </w:rPr>
        <w:t xml:space="preserve">SB 5233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Labor &amp; Workplace Standards</w:t>
      </w:r>
    </w:p>
    <w:p>
      <w:pPr>
        <w:jc w:val="right"/>
      </w:pPr>
      <w:r>
        <w:rPr>
          <w:b/>
        </w:rPr>
        <w:t xml:space="preserve">ADOPTED 04/04/2019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Initiative 1433 is a good law approved by the voters to establish sick leave benefits for workers. The law creates necessary worker protections while simultaneously reducing the spread of communicable sickness and disease and addressing other public health and safety concerns.</w:t>
      </w:r>
    </w:p>
    <w:p>
      <w:pPr>
        <w:spacing w:before="0" w:after="0" w:line="408" w:lineRule="exact"/>
        <w:ind w:left="0" w:right="0" w:firstLine="576"/>
        <w:jc w:val="left"/>
      </w:pPr>
      <w:r>
        <w:rPr/>
        <w:t xml:space="preserve">However, the legislature finds that this new law does not provide for flexibility and portability of benefits for construction workers who may work for multiple employers and who already negotiate wages and benefits with their employers. Workers covered under a collective bargaining agreement for the construction industry should be allowed the ability to negotiate comparable benefits that ensures that eligibility can be achieved and that the benefits are portable from employer to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2017 c 2 s 3 are each amended to read as follows:</w:t>
      </w:r>
    </w:p>
    <w:p>
      <w:pPr>
        <w:spacing w:before="0" w:after="0" w:line="408" w:lineRule="exact"/>
        <w:ind w:left="0" w:right="0" w:firstLine="576"/>
        <w:jc w:val="left"/>
      </w:pPr>
      <w:r>
        <w:rPr/>
        <w:t xml:space="preserve">(1)(a) Beginning 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pPr>
        <w:spacing w:before="0" w:after="0" w:line="408" w:lineRule="exact"/>
        <w:ind w:left="0" w:right="0" w:firstLine="576"/>
        <w:jc w:val="left"/>
      </w:pPr>
      <w:r>
        <w:rPr/>
        <w:t xml:space="preserve">(4) Beginning January 1, 2018, </w:t>
      </w:r>
      <w:r>
        <w:rPr>
          <w:u w:val="single"/>
        </w:rPr>
        <w:t xml:space="preserve">except as provided in section 4 of this act,</w:t>
      </w:r>
      <w:r>
        <w:rPr/>
        <w:t xml:space="preserve"> every employer must provide to each of its employees paid sick leave as provided in RCW 49.46.200 and 49.46.210.</w:t>
      </w:r>
    </w:p>
    <w:p>
      <w:pPr>
        <w:spacing w:before="0" w:after="0" w:line="408" w:lineRule="exact"/>
        <w:ind w:left="0" w:right="0" w:firstLine="576"/>
        <w:jc w:val="left"/>
      </w:pPr>
      <w:r>
        <w:rPr/>
        <w:t xml:space="preserve">(5) The director shall by regulation establish the minimum wage for employees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2017 c 2 s 5 are each amended to read as follows:</w:t>
      </w:r>
    </w:p>
    <w:p>
      <w:pPr>
        <w:spacing w:before="0" w:after="0" w:line="408" w:lineRule="exact"/>
        <w:ind w:left="0" w:right="0" w:firstLine="576"/>
        <w:jc w:val="left"/>
      </w:pPr>
      <w:r>
        <w:rPr/>
        <w:t xml:space="preserve">(1) Beginning January 1, 2018, </w:t>
      </w:r>
      <w:r>
        <w:rPr>
          <w:u w:val="single"/>
        </w:rPr>
        <w:t xml:space="preserve">except as provided in section 4 of this act,</w:t>
      </w:r>
      <w:r>
        <w:rPr/>
        <w:t xml:space="preserve">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The sick leave provisions of RCW 49.46.200 through 49.46.830 shall not apply to construction workers covered by a collective bargaining agreement, provided:</w:t>
      </w:r>
    </w:p>
    <w:p>
      <w:pPr>
        <w:spacing w:before="0" w:after="0" w:line="408" w:lineRule="exact"/>
        <w:ind w:left="0" w:right="0" w:firstLine="576"/>
        <w:jc w:val="left"/>
      </w:pPr>
      <w:r>
        <w:rPr/>
        <w:t xml:space="preserve">(a) The union signatory to the collective bargaining agreement is an approved referral union program authorized under RCW 50.20.010 and in compliance with WAC 192-210-110; and</w:t>
      </w:r>
    </w:p>
    <w:p>
      <w:pPr>
        <w:spacing w:before="0" w:after="0" w:line="408" w:lineRule="exact"/>
        <w:ind w:left="0" w:right="0" w:firstLine="576"/>
        <w:jc w:val="left"/>
      </w:pPr>
      <w:r>
        <w:rPr/>
        <w:t xml:space="preserve">(b) The collective bargaining agreement establishes equivalent sick leave provisions, as provided in subsection (2) of this section; and</w:t>
      </w:r>
    </w:p>
    <w:p>
      <w:pPr>
        <w:spacing w:before="0" w:after="0" w:line="408" w:lineRule="exact"/>
        <w:ind w:left="0" w:right="0" w:firstLine="576"/>
        <w:jc w:val="left"/>
      </w:pPr>
      <w:r>
        <w:rPr/>
        <w:t xml:space="preserve">(c) The requirements of RCW 49.46.200 through 49.46.830 are expressly waived in the collective bargaining agreement in clear and unambiguous terms or in an addendum to an existing agreement including an agreement that is open for negotiation provided the sick leave portions were previously ratified by the membership.</w:t>
      </w:r>
    </w:p>
    <w:p>
      <w:pPr>
        <w:spacing w:before="0" w:after="0" w:line="408" w:lineRule="exact"/>
        <w:ind w:left="0" w:right="0" w:firstLine="576"/>
        <w:jc w:val="left"/>
      </w:pPr>
      <w:r>
        <w:rPr/>
        <w:t xml:space="preserve">(2) Equivalent sick leave provisions provided by a collective bargaining agreement must meet the requirements of RCW 49.46.200 through 49.46.830 and the rules adopted by the department of labor and industries, except the payment of leave at the normal hourly compensation may occur before usage."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Narrows the exemption to apply only to construction workers. Provides that the sick leave benefits under the workers' collective bargaining agreement must be equivalent to those in state law, rather than meeting or exceeding those in state law, to qualify for the exemption. Specifies that equivalent sick leave provisions are those that meet the requirements in state law, except that the payment of leave may occur before usage. Adds references to the act in the existing paid sick leave requirements. Removes the requirement that collective bargaining agreements under the exemption be submitted to the Department of Labor and Industries.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19c1e2003b4024" /></Relationships>
</file>