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3db5e7735d4966" /></Relationships>
</file>

<file path=word/document.xml><?xml version="1.0" encoding="utf-8"?>
<w:document xmlns:w="http://schemas.openxmlformats.org/wordprocessingml/2006/main">
  <w:body>
    <w:p>
      <w:r>
        <w:rPr>
          <w:b/>
        </w:rPr>
        <w:r>
          <w:rPr/>
          <w:t xml:space="preserve">5284-S2.E</w:t>
        </w:r>
      </w:r>
      <w:r>
        <w:rPr>
          <w:b/>
        </w:rPr>
        <w:t xml:space="preserve"> </w:t>
        <w:t xml:space="preserve">AMH</w:t>
      </w:r>
      <w:r>
        <w:rPr>
          <w:b/>
        </w:rPr>
        <w:t xml:space="preserve"> </w:t>
        <w:r>
          <w:rPr/>
          <w:t xml:space="preserve">ENGR</w:t>
        </w:r>
      </w:r>
      <w:r>
        <w:rPr>
          <w:b/>
        </w:rPr>
        <w:t xml:space="preserve"> </w:t>
        <w:r>
          <w:rPr/>
          <w:t xml:space="preserve">H2754.E</w:t>
        </w:r>
      </w:r>
      <w:r>
        <w:rPr>
          <w:b/>
        </w:rPr>
        <w:t xml:space="preserve"> - NOT FOR FLOOR USE</w:t>
      </w:r>
    </w:p>
    <w:p>
      <w:pPr>
        <w:ind w:left="0" w:right="0" w:firstLine="576"/>
      </w:pPr>
    </w:p>
    <w:p>
      <w:pPr>
        <w:spacing w:before="480" w:after="0" w:line="408" w:lineRule="exact"/>
      </w:pPr>
      <w:r>
        <w:rPr>
          <w:b/>
          <w:u w:val="single"/>
        </w:rPr>
        <w:t xml:space="preserve">E2SSB 5284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4/16/19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1995 c 369 s 34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 </w:t>
      </w:r>
      <w:r>
        <w:t>((</w:t>
      </w:r>
      <w:r>
        <w:rPr>
          <w:strike/>
        </w:rPr>
        <w:t xml:space="preserve">or</w:t>
      </w:r>
      <w:r>
        <w:t>))</w:t>
      </w:r>
    </w:p>
    <w:p>
      <w:pPr>
        <w:spacing w:before="0" w:after="0" w:line="408" w:lineRule="exact"/>
        <w:ind w:left="0" w:right="0" w:firstLine="576"/>
        <w:jc w:val="left"/>
      </w:pPr>
      <w:r>
        <w:rPr/>
        <w:t xml:space="preserve">(b) Built or manufactured in this state after December 31, 1980</w:t>
      </w:r>
      <w:r>
        <w:rPr>
          <w:u w:val="single"/>
        </w:rPr>
        <w:t xml:space="preserve">; or</w:t>
      </w:r>
    </w:p>
    <w:p>
      <w:pPr>
        <w:spacing w:before="0" w:after="0" w:line="408" w:lineRule="exact"/>
        <w:ind w:left="0" w:right="0" w:firstLine="576"/>
        <w:jc w:val="left"/>
      </w:pPr>
      <w:r>
        <w:rPr>
          <w:u w:val="single"/>
        </w:rPr>
        <w:t xml:space="preserve">(c) Sold on or after the effective date of this section</w:t>
      </w:r>
      <w:r>
        <w:rPr/>
        <w:t xml:space="preserve">.</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w:t>
      </w:r>
      <w:r>
        <w:rPr>
          <w:u w:val="single"/>
        </w:rPr>
        <w:t xml:space="preserve">(a) For any dwelling unit sold on or after the effective date of this section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u w:val="single"/>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u w:val="single"/>
        </w:rPr>
        <w:t xml:space="preserve">(c) Any person or entity that assists the buyer of a dwelling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u w:val="single"/>
        </w:rPr>
        <w:t xml:space="preserve">(d)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u w:val="single"/>
        </w:rPr>
        <w:t xml:space="preserve">(5)(a) Except as provided in (b) of this subsection (5), a</w:t>
      </w:r>
      <w:r>
        <w:rPr/>
        <w:t xml:space="preserve">ny owner</w:t>
      </w:r>
      <w:r>
        <w:rPr>
          <w:u w:val="single"/>
        </w:rPr>
        <w:t xml:space="preserve">, seller,</w:t>
      </w:r>
      <w:r>
        <w:rPr/>
        <w:t xml:space="preserve"> or tenant failing to comply with this section shall be punished by a fine of not more than two hundred dollars.</w:t>
      </w:r>
    </w:p>
    <w:p>
      <w:pPr>
        <w:spacing w:before="0" w:after="0" w:line="408" w:lineRule="exact"/>
        <w:ind w:left="0" w:right="0" w:firstLine="576"/>
        <w:jc w:val="left"/>
      </w:pPr>
      <w:r>
        <w:t>((</w:t>
      </w:r>
      <w:r>
        <w:rPr>
          <w:strike/>
        </w:rPr>
        <w:t xml:space="preserve">(5)</w:t>
      </w:r>
      <w:r>
        <w:t>))</w:t>
      </w:r>
      <w:r>
        <w:rPr/>
        <w:t xml:space="preserve"> </w:t>
      </w:r>
      <w:r>
        <w:rPr>
          <w:u w:val="single"/>
        </w:rPr>
        <w:t xml:space="preserve">(b) Any owner failing to comply with this section shall be punished by a fine of five thousand dollars if, after such failure, a fire causes property damage, personal injury, or death to a tenant or a member of a tenant's household. All moneys received pursuant to (a) or (b) of this subsection, except for administrative costs for enforcing the fine, shall be deposited into the smoke detection device awareness account created in section 2 of this act. </w:t>
      </w:r>
      <w:r>
        <w:rPr>
          <w:u w:val="single"/>
        </w:rPr>
        <w:t xml:space="preserve">Enforcement shall occur after a fire occurs and when it is evident that the dwelling unit sold on or after the effective date of this section did not have at least one smoke detection device. The following may enforce this subsection:</w:t>
      </w:r>
    </w:p>
    <w:p>
      <w:pPr>
        <w:spacing w:before="0" w:after="0" w:line="408" w:lineRule="exact"/>
        <w:ind w:left="0" w:right="0" w:firstLine="576"/>
        <w:jc w:val="left"/>
      </w:pPr>
      <w:r>
        <w:rPr>
          <w:u w:val="single"/>
        </w:rPr>
        <w:t xml:space="preserve">(i) The chief of the fire department if the dwelling unit is located within a city or town; or</w:t>
      </w:r>
    </w:p>
    <w:p>
      <w:pPr>
        <w:spacing w:before="0" w:after="0" w:line="408" w:lineRule="exact"/>
        <w:ind w:left="0" w:right="0" w:firstLine="576"/>
        <w:jc w:val="left"/>
      </w:pPr>
      <w:r>
        <w:rPr>
          <w:u w:val="single"/>
        </w:rPr>
        <w:t xml:space="preserve">(ii) The county fire marshal or other fire official so designated by the county legislative authority if the dwelling unit is located within unincorporated areas of a county.</w:t>
      </w:r>
    </w:p>
    <w:p>
      <w:pPr>
        <w:spacing w:before="0" w:after="0" w:line="408" w:lineRule="exact"/>
        <w:ind w:left="0" w:right="0" w:firstLine="576"/>
        <w:jc w:val="left"/>
      </w:pPr>
      <w:r>
        <w:rPr>
          <w:u w:val="single"/>
        </w:rPr>
        <w:t xml:space="preserve">(6)</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smoke detection device awareness account is created in the custody of the state treasurer. All receipts from fines imposed pursuant to RCW 43.44.110(5) must be deposited into the account. Expenditures from the account may be used only for the purposes of raising public awareness of owners and tenants' duties pertaining to smoke detection devices under RCW 43.44.110 and of the danger to life and property resulting from a failure to comply with those duties and for administrative costs related to enforcement of the fine created in RCW 43.44.110(5)(b). Only the Washington state patrol, through the director of fire protection or the director of fire protection's authorized deputy,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2015 c 110 s 1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w:t>
            </w:r>
            <w:r>
              <w:t>((</w:t>
            </w:r>
            <w:r>
              <w:rPr>
                <w:rFonts w:ascii="Times New Roman" w:hAnsi="Times New Roman"/>
                <w:strike/>
                <w:sz w:val="14"/>
              </w:rPr>
              <w:t xml:space="preserve">alarms</w:t>
            </w:r>
            <w:r>
              <w:t>))</w:t>
            </w:r>
            <w:r>
              <w:rPr>
                <w:rFonts w:ascii="Times New Roman" w:hAnsi="Times New Roman"/>
                <w:sz w:val="14"/>
              </w:rPr>
              <w:t xml:space="preserve"> </w:t>
            </w:r>
            <w:r>
              <w:rPr>
                <w:rFonts w:ascii="Times New Roman" w:hAnsi="Times New Roman"/>
                <w:sz w:val="14"/>
                <w:u w:val="single"/>
              </w:rPr>
              <w:t xml:space="preserve">detection devices</w:t>
            </w:r>
            <w:r>
              <w:rPr>
                <w:rFonts w:ascii="Times New Roman" w:hAnsi="Times New Roman"/>
                <w:sz w:val="14"/>
              </w:rPr>
              <w:t xml:space="preserve">?</w:t>
            </w:r>
          </w:p>
          <w:p>
            <w:pPr>
              <w:spacing w:before="0" w:after="0" w:line="408" w:lineRule="exact"/>
              <w:ind w:left="0" w:right="0" w:firstLine="0"/>
              <w:jc w:val="both"/>
            </w:pPr>
            <w:r>
              <w:rPr>
                <w:rFonts w:ascii="Times New Roman" w:hAnsi="Times New Roman"/>
                <w:sz w:val="14"/>
                <w:u w:val="single"/>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In making rates for the insurance coverage for dwelling units, insurers shall consider the benefits of fire alarms and smoke detection devices in their rate making. If the insurer determines a separate rate factor is valid, then an exhibit supporting these changes and any credits or discounts resulting from any such changes must be included in the initial filing supporting such change. An insurer need not file any exhibits or offer any related discounts if:</w:t>
      </w:r>
    </w:p>
    <w:p>
      <w:pPr>
        <w:spacing w:before="0" w:after="0" w:line="408" w:lineRule="exact"/>
        <w:ind w:left="0" w:right="0" w:firstLine="576"/>
        <w:jc w:val="left"/>
      </w:pPr>
      <w:r>
        <w:rPr/>
        <w:t xml:space="preserve">(a) No changes are made to the credits or discounts already in effect prior to the effective date of this section;</w:t>
      </w:r>
    </w:p>
    <w:p>
      <w:pPr>
        <w:spacing w:before="0" w:after="0" w:line="408" w:lineRule="exact"/>
        <w:ind w:left="0" w:right="0" w:firstLine="576"/>
        <w:jc w:val="left"/>
      </w:pPr>
      <w:r>
        <w:rPr/>
        <w:t xml:space="preserve">(b) It determines that there is no material anticipated change in losses due to the use of such equipment; or</w:t>
      </w:r>
    </w:p>
    <w:p>
      <w:pPr>
        <w:spacing w:before="0" w:after="0" w:line="408" w:lineRule="exact"/>
        <w:ind w:left="0" w:right="0" w:firstLine="576"/>
        <w:jc w:val="left"/>
      </w:pPr>
      <w:r>
        <w:rPr/>
        <w:t xml:space="preserve">(c) Any potential credit or discount is not actuarially supported.</w:t>
      </w:r>
    </w:p>
    <w:p>
      <w:pPr>
        <w:spacing w:before="0" w:after="0" w:line="408" w:lineRule="exact"/>
        <w:ind w:left="0" w:right="0" w:firstLine="576"/>
        <w:jc w:val="left"/>
      </w:pPr>
      <w:r>
        <w:rPr/>
        <w:t xml:space="preserve">(2) The commissioner shall report to the appropriate committees of the legislature on any credits or discounts provided on insurance premiums for fire alarms and smoke detection devices installed in dwelling units. By December 31, 2020, and in compliance with RCW 43.01.036, the commissioner must submit a report to the appropriate committees of the legislature that details the use of discounts prior to and after the effective date of this section, and the type of fire alarm or smoke detection device qualifying for a credit or discount.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"Dwelling unit" means a residential dwelling of any type, including a single-family residence, apartment, condominium, or cooperative unit.</w:t>
      </w:r>
    </w:p>
    <w:p>
      <w:pPr>
        <w:spacing w:before="0" w:after="0" w:line="408" w:lineRule="exact"/>
        <w:ind w:left="0" w:right="0" w:firstLine="576"/>
        <w:jc w:val="left"/>
      </w:pPr>
      <w:r>
        <w:rPr/>
        <w:t xml:space="preserve">(b) "Smoke detection device" or "smoke detection devices"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0" w:after="0" w:line="408" w:lineRule="exact"/>
        <w:ind w:left="0" w:right="0" w:firstLine="576"/>
        <w:jc w:val="left"/>
      </w:pPr>
      <w:r>
        <w:rPr/>
        <w:t xml:space="preserve">(c) "Fire alarm" or "fire alarms" means any mechanical, electrical or radio-controlled device that is designed to emit a sound or transmit a signal or message when activated or any such device that emits a sound and transmits a signal or message when activated because of smoke, heat or fire.</w:t>
      </w:r>
    </w:p>
    <w:p>
      <w:pPr>
        <w:spacing w:before="0" w:after="0" w:line="408" w:lineRule="exact"/>
        <w:ind w:left="0" w:right="0" w:firstLine="576"/>
        <w:jc w:val="left"/>
      </w:pPr>
      <w:r>
        <w:rPr/>
        <w:t xml:space="preserve">(4) This section applies to rate filings for coverage for dwelling units filed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Greg "Gibby" Gibson home fire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effective for real estate transactions entered into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21304a35b14f0b" /></Relationships>
</file>