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bfc1186dc400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5290-S2.E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KLIP</w:t>
        </w:r>
      </w:r>
      <w:r>
        <w:rPr>
          <w:b/>
        </w:rPr>
        <w:t xml:space="preserve"> </w:t>
        <w:r>
          <w:rPr/>
          <w:t xml:space="preserve">H2837.1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5290</w:t>
      </w:r>
      <w:r>
        <w:t xml:space="preserve"> -</w:t>
      </w:r>
      <w:r>
        <w:t xml:space="preserve"> </w:t>
        <w:t xml:space="preserve">H AMD TO HSEL COMM AMD (H-2423.2/19)</w:t>
      </w:r>
      <w:r>
        <w:t xml:space="preserve"> </w:t>
      </w:r>
      <w:r>
        <w:rPr>
          <w:b/>
        </w:rPr>
        <w:t xml:space="preserve">516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Klippert</w:t>
      </w:r>
    </w:p>
    <w:p>
      <w:pPr>
        <w:jc w:val="right"/>
      </w:pPr>
      <w:r>
        <w:rPr>
          <w:b/>
        </w:rPr>
        <w:t xml:space="preserve">ADOPTED 04/09/2019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40, after "</w:t>
      </w:r>
      <w:r>
        <w:rPr>
          <w:u w:val="single"/>
        </w:rPr>
        <w:t xml:space="preserve">youth</w:t>
      </w:r>
      <w:r>
        <w:rPr/>
        <w:t xml:space="preserve">" strike "</w:t>
      </w:r>
      <w:r>
        <w:rPr>
          <w:u w:val="single"/>
        </w:rPr>
        <w:t xml:space="preserve">;</w:t>
      </w:r>
      <w:r>
        <w:rPr/>
        <w:t xml:space="preserve">" and insert "</w:t>
      </w:r>
      <w:r>
        <w:rPr>
          <w:u w:val="single"/>
        </w:rPr>
        <w:t xml:space="preserve">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(iv) Nothing in this subsection (2)(e) or in RCW 13.32A.250, 13.34.165, or 28A.225.090 shall be construed to limit the court's inherent contempt power or curtail its exercise.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28, after "youth" strike all material through "</w:t>
      </w:r>
      <w:r>
        <w:rPr>
          <w:strike/>
        </w:rPr>
        <w:t xml:space="preserve">(iii) Until</w:t>
      </w:r>
      <w:r>
        <w:rPr/>
        <w:t xml:space="preserve">" on line 29 and insert ".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</w:t>
      </w:r>
      <w:r>
        <w:t>((</w:t>
      </w:r>
      <w:r>
        <w:rPr>
          <w:strike/>
        </w:rPr>
        <w:t xml:space="preserve">Until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36, strike "</w:t>
      </w:r>
      <w:r>
        <w:rPr>
          <w:strike/>
        </w:rPr>
        <w:t xml:space="preserve">period</w:t>
      </w:r>
      <w:r>
        <w:t>))</w:t>
      </w:r>
      <w:r>
        <w:rPr/>
        <w:t xml:space="preserve">." and insert "</w:t>
      </w:r>
      <w:r>
        <w:rPr>
          <w:strike/>
        </w:rPr>
        <w:t xml:space="preserve">period.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(iv)</w:t>
      </w:r>
      <w:r>
        <w:t>))</w:t>
      </w:r>
      <w:r>
        <w:rPr/>
        <w:t xml:space="preserve"> Nothing in this subsection (2)(e) or in RCW 13.32A.250, 13.34.165, or 28A.225.090 shall be construed to limit the court's inherent contempt power or curtail its exercise."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after line 40,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(6) Nothing in this section shall be construed to limit the court's inherent contempt power or curtail its exercise.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after line 36,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"(6) Nothing in this section shall be construed to limit the court's inherent contempt power or curtail its exercise."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after line 18,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(4) Nothing in this section shall be construed to limit the court's inherent contempt power or curtail its exercise.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36, after "(5)" insert "</w:t>
      </w:r>
      <w:r>
        <w:rPr>
          <w:u w:val="single"/>
        </w:rPr>
        <w:t xml:space="preserve">Nothing in this section shall be construed to limit the court's inherent contempt power or curtail its exercise.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(6)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nothing in the sections removing statutory authority to impose detention as a remedial sanction for violation of an at-risk youth, child in need of services, dependency, or truancy related court order shall be construed to limit the court's inherent contempt power or curtail its exercise.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ef44fb0e044eb" /></Relationships>
</file>