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775F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C1F04">
            <w:t>5318-S.E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C1F0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C1F04">
            <w:t>STAN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C1F04">
            <w:t>CLOD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C1F04">
            <w:t>054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775F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C1F04">
            <w:rPr>
              <w:b/>
              <w:u w:val="single"/>
            </w:rPr>
            <w:t>ESSB 5318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C1F04">
            <w:t xml:space="preserve">H AMD TO </w:t>
          </w:r>
          <w:r w:rsidR="003E6829">
            <w:t>APP COMM AMD (</w:t>
          </w:r>
          <w:r w:rsidR="00EC1F04">
            <w:t>H-2875.1/19</w:t>
          </w:r>
        </w:sdtContent>
      </w:sdt>
      <w:r w:rsidR="003E6829">
        <w:t>)</w:t>
      </w:r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695</w:t>
          </w:r>
        </w:sdtContent>
      </w:sdt>
    </w:p>
    <w:p w:rsidR="00DF5D0E" w:rsidP="00605C39" w:rsidRDefault="00E775F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C1F04">
            <w:rPr>
              <w:sz w:val="22"/>
            </w:rPr>
            <w:t>By Representative Stanford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C1F0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04/16/2019</w:t>
          </w:r>
        </w:p>
      </w:sdtContent>
    </w:sdt>
    <w:p w:rsidR="00DA6154" w:rsidP="00C8108C" w:rsidRDefault="00DE256E">
      <w:pPr>
        <w:pStyle w:val="Page"/>
      </w:pPr>
      <w:bookmarkStart w:name="StartOfAmendmentBody" w:id="1"/>
      <w:bookmarkEnd w:id="1"/>
      <w:permStart w:edGrp="everyone" w:id="1872368303"/>
      <w:r>
        <w:tab/>
      </w:r>
      <w:r w:rsidR="009C400A">
        <w:t>On page 2, line 35</w:t>
      </w:r>
      <w:r w:rsidR="00E8036C">
        <w:t xml:space="preserve"> of the </w:t>
      </w:r>
      <w:r w:rsidR="00CF3B7D">
        <w:t xml:space="preserve">striking </w:t>
      </w:r>
      <w:r w:rsidR="00E8036C">
        <w:t>amendment</w:t>
      </w:r>
      <w:r w:rsidR="009C400A">
        <w:t>, after "(ii</w:t>
      </w:r>
      <w:r w:rsidR="00DA6154">
        <w:t>)" strike "Intentional furnishing" and insert "Furnishing"</w:t>
      </w:r>
    </w:p>
    <w:p w:rsidR="00317FCD" w:rsidP="00317FCD" w:rsidRDefault="00317FCD">
      <w:pPr>
        <w:pStyle w:val="RCWSLText"/>
      </w:pPr>
    </w:p>
    <w:p w:rsidR="00317FCD" w:rsidP="00317FCD" w:rsidRDefault="00317FCD">
      <w:pPr>
        <w:pStyle w:val="RCWSLText"/>
      </w:pPr>
      <w:r>
        <w:tab/>
        <w:t xml:space="preserve">On page 2, line </w:t>
      </w:r>
      <w:r w:rsidR="0062633E">
        <w:t>38</w:t>
      </w:r>
      <w:r w:rsidRPr="00E8036C" w:rsidR="00E8036C">
        <w:t xml:space="preserve"> </w:t>
      </w:r>
      <w:r w:rsidR="00CF3B7D">
        <w:t xml:space="preserve">of the striking </w:t>
      </w:r>
      <w:r w:rsidR="00E8036C">
        <w:t>amendment</w:t>
      </w:r>
      <w:r w:rsidR="0062633E">
        <w:t>, after "requirements;" strike "or"</w:t>
      </w:r>
    </w:p>
    <w:p w:rsidR="0062633E" w:rsidP="00317FCD" w:rsidRDefault="0062633E">
      <w:pPr>
        <w:pStyle w:val="RCWSLText"/>
      </w:pPr>
    </w:p>
    <w:p w:rsidR="0062633E" w:rsidP="00317FCD" w:rsidRDefault="0062633E">
      <w:pPr>
        <w:pStyle w:val="RCWSLText"/>
      </w:pPr>
      <w:r>
        <w:tab/>
      </w:r>
      <w:r w:rsidR="00814FCD">
        <w:t>On page 2, line 39</w:t>
      </w:r>
      <w:r w:rsidRPr="00E8036C" w:rsidR="00E8036C">
        <w:t xml:space="preserve"> </w:t>
      </w:r>
      <w:r w:rsidR="00E8036C">
        <w:t>of the</w:t>
      </w:r>
      <w:r w:rsidR="00CF3B7D">
        <w:t xml:space="preserve"> striking</w:t>
      </w:r>
      <w:r w:rsidR="00E8036C">
        <w:t xml:space="preserve"> amendment</w:t>
      </w:r>
      <w:r w:rsidR="00D54843">
        <w:t>, after "crimes" insert ";or</w:t>
      </w:r>
    </w:p>
    <w:p w:rsidR="00522916" w:rsidP="00317FCD" w:rsidRDefault="00D54843">
      <w:pPr>
        <w:pStyle w:val="RCWSLText"/>
      </w:pPr>
      <w:r>
        <w:tab/>
        <w:t xml:space="preserve">(v) </w:t>
      </w:r>
      <w:r w:rsidR="00462A63">
        <w:t xml:space="preserve">Knowingly making a misrepresentation of </w:t>
      </w:r>
      <w:r w:rsidR="00522916">
        <w:t>f</w:t>
      </w:r>
      <w:r w:rsidR="001E2C81">
        <w:t>act</w:t>
      </w:r>
      <w:r w:rsidR="00E64084">
        <w:t xml:space="preserve"> </w:t>
      </w:r>
      <w:r w:rsidR="002D1725">
        <w:t xml:space="preserve">to </w:t>
      </w:r>
      <w:r w:rsidR="00B55679">
        <w:t xml:space="preserve">the board, an officer of the board, or an employee of the board </w:t>
      </w:r>
      <w:r w:rsidR="00E64084">
        <w:t>related to conduct or an action that</w:t>
      </w:r>
      <w:r w:rsidR="00934D1B">
        <w:t xml:space="preserve"> is</w:t>
      </w:r>
      <w:r w:rsidR="00984667">
        <w:t>, or is alleged to be,</w:t>
      </w:r>
      <w:r w:rsidR="00E12A62">
        <w:t xml:space="preserve"> any of the violations identified </w:t>
      </w:r>
      <w:r w:rsidR="00FD1923">
        <w:t>in</w:t>
      </w:r>
      <w:r w:rsidR="00AC3807">
        <w:t xml:space="preserve"> </w:t>
      </w:r>
      <w:r w:rsidR="00AE428B">
        <w:t>(c)(i</w:t>
      </w:r>
      <w:r w:rsidR="00AC3807">
        <w:t>) through (c)</w:t>
      </w:r>
      <w:r w:rsidR="00963ABB">
        <w:t>(iv) of this subsection (1</w:t>
      </w:r>
      <w:r w:rsidR="00C57113">
        <w:t>)</w:t>
      </w:r>
      <w:r w:rsidR="00AC3807">
        <w:t>"</w:t>
      </w:r>
    </w:p>
    <w:p w:rsidRPr="00DA6154" w:rsidR="00DA6154" w:rsidP="00DA6154" w:rsidRDefault="00DA6154">
      <w:pPr>
        <w:pStyle w:val="RCWSLText"/>
      </w:pPr>
    </w:p>
    <w:p w:rsidR="00EC1F04" w:rsidP="00C8108C" w:rsidRDefault="00DA6154">
      <w:pPr>
        <w:pStyle w:val="Page"/>
      </w:pPr>
      <w:r>
        <w:tab/>
      </w:r>
      <w:r w:rsidR="00EC1F04">
        <w:t xml:space="preserve">On page </w:t>
      </w:r>
      <w:r w:rsidR="008A0C5E">
        <w:t>6, line 36</w:t>
      </w:r>
      <w:r w:rsidRPr="00E8036C" w:rsidR="00E8036C">
        <w:t xml:space="preserve"> </w:t>
      </w:r>
      <w:r w:rsidR="00E8036C">
        <w:t xml:space="preserve">of the </w:t>
      </w:r>
      <w:r w:rsidR="00CF3B7D">
        <w:t xml:space="preserve">striking </w:t>
      </w:r>
      <w:r w:rsidR="00E8036C">
        <w:t>amendment</w:t>
      </w:r>
      <w:r w:rsidR="008A0C5E">
        <w:t>, after "(ii)" strike "Intentional furnishing" and insert "Furnishing"</w:t>
      </w:r>
    </w:p>
    <w:p w:rsidR="0096038F" w:rsidP="0096038F" w:rsidRDefault="0096038F">
      <w:pPr>
        <w:pStyle w:val="RCWSLText"/>
      </w:pPr>
    </w:p>
    <w:p w:rsidR="0096038F" w:rsidP="0096038F" w:rsidRDefault="0096038F">
      <w:pPr>
        <w:pStyle w:val="RCWSLText"/>
      </w:pPr>
      <w:r>
        <w:tab/>
        <w:t>On page 6, line 39</w:t>
      </w:r>
      <w:r w:rsidRPr="00E8036C" w:rsidR="00E8036C">
        <w:t xml:space="preserve"> </w:t>
      </w:r>
      <w:r w:rsidR="00E8036C">
        <w:t>of the</w:t>
      </w:r>
      <w:r w:rsidRPr="00CF3B7D" w:rsidR="00CF3B7D">
        <w:t xml:space="preserve"> </w:t>
      </w:r>
      <w:r w:rsidR="00CF3B7D">
        <w:t>striking</w:t>
      </w:r>
      <w:r w:rsidR="00E8036C">
        <w:t xml:space="preserve"> amendment</w:t>
      </w:r>
      <w:r>
        <w:t>, after "requirements</w:t>
      </w:r>
      <w:r w:rsidR="005C2675">
        <w:t>;</w:t>
      </w:r>
      <w:r>
        <w:t>" strike "or"</w:t>
      </w:r>
    </w:p>
    <w:p w:rsidR="0096038F" w:rsidP="0096038F" w:rsidRDefault="0096038F">
      <w:pPr>
        <w:pStyle w:val="RCWSLText"/>
      </w:pPr>
    </w:p>
    <w:p w:rsidR="00E72386" w:rsidP="0096038F" w:rsidRDefault="0096038F">
      <w:pPr>
        <w:pStyle w:val="RCWSLText"/>
      </w:pPr>
      <w:r>
        <w:tab/>
        <w:t xml:space="preserve">On page </w:t>
      </w:r>
      <w:r w:rsidR="00E72386">
        <w:t>7, line 1</w:t>
      </w:r>
      <w:r w:rsidRPr="00E8036C" w:rsidR="00E8036C">
        <w:t xml:space="preserve"> </w:t>
      </w:r>
      <w:r w:rsidR="00E8036C">
        <w:t xml:space="preserve">of the </w:t>
      </w:r>
      <w:r w:rsidR="00CF3B7D">
        <w:t xml:space="preserve">striking </w:t>
      </w:r>
      <w:r w:rsidR="00E8036C">
        <w:t>amendment</w:t>
      </w:r>
      <w:r w:rsidR="00E72386">
        <w:t>, after "crimes;" insert "or</w:t>
      </w:r>
    </w:p>
    <w:p w:rsidR="00E72386" w:rsidP="0096038F" w:rsidRDefault="00E72386">
      <w:pPr>
        <w:pStyle w:val="RCWSLText"/>
      </w:pPr>
      <w:r>
        <w:tab/>
        <w:t xml:space="preserve">(v) </w:t>
      </w:r>
      <w:r w:rsidR="00FF0A8C">
        <w:t xml:space="preserve">Knowingly making a misrepresentation of fact to the </w:t>
      </w:r>
      <w:r w:rsidR="00B55679">
        <w:t xml:space="preserve">board, an officer of the board, or an employee of the board </w:t>
      </w:r>
      <w:r w:rsidR="00FF0A8C">
        <w:t>related to conduct or an action that is</w:t>
      </w:r>
      <w:r w:rsidR="00C3699B">
        <w:t>, or alleged to be,</w:t>
      </w:r>
      <w:r w:rsidR="007E63DC">
        <w:t xml:space="preserve"> </w:t>
      </w:r>
      <w:r w:rsidR="00FF0A8C">
        <w:t>any of the violations identified in (b)(i) through (b)(iv) of this subsection (2)</w:t>
      </w:r>
      <w:r>
        <w:t>"</w:t>
      </w:r>
    </w:p>
    <w:p w:rsidR="0094460D" w:rsidP="0096038F" w:rsidRDefault="0094460D">
      <w:pPr>
        <w:pStyle w:val="RCWSLText"/>
      </w:pPr>
    </w:p>
    <w:p w:rsidRPr="0096038F" w:rsidR="0094460D" w:rsidP="0096038F" w:rsidRDefault="0094460D">
      <w:pPr>
        <w:pStyle w:val="RCWSLText"/>
      </w:pPr>
      <w:r>
        <w:lastRenderedPageBreak/>
        <w:tab/>
        <w:t>On page 7, beginning on line 10</w:t>
      </w:r>
      <w:r w:rsidRPr="00E8036C" w:rsidR="00E8036C">
        <w:t xml:space="preserve"> </w:t>
      </w:r>
      <w:r w:rsidR="00E8036C">
        <w:t xml:space="preserve">of the </w:t>
      </w:r>
      <w:r w:rsidR="00CF3B7D">
        <w:t xml:space="preserve">striking </w:t>
      </w:r>
      <w:r w:rsidR="00E8036C">
        <w:t>amendment</w:t>
      </w:r>
      <w:r>
        <w:t xml:space="preserve">, after </w:t>
      </w:r>
      <w:r w:rsidR="009E5DC3">
        <w:t xml:space="preserve">"(e)" strike all material through </w:t>
      </w:r>
      <w:r w:rsidR="00AB32DE">
        <w:t xml:space="preserve">"violation" on line 12 and insert </w:t>
      </w:r>
      <w:r w:rsidR="00CF5679">
        <w:t>"</w:t>
      </w:r>
      <w:r w:rsidR="00B34775">
        <w:t>Must give substantial consideration to mitigating any penalty imposed on a licensee when there is employee misconduct that led to the violation and"</w:t>
      </w:r>
    </w:p>
    <w:p w:rsidR="008A0C5E" w:rsidP="008A0C5E" w:rsidRDefault="008A0C5E">
      <w:pPr>
        <w:pStyle w:val="RCWSLText"/>
      </w:pPr>
    </w:p>
    <w:p w:rsidR="008A0C5E" w:rsidP="008A0C5E" w:rsidRDefault="008A0C5E">
      <w:pPr>
        <w:pStyle w:val="Page"/>
      </w:pPr>
      <w:r>
        <w:tab/>
        <w:t>On page 7, line 26</w:t>
      </w:r>
      <w:r w:rsidRPr="00E8036C" w:rsidR="00E8036C">
        <w:t xml:space="preserve"> </w:t>
      </w:r>
      <w:r w:rsidR="00E8036C">
        <w:t xml:space="preserve">of the </w:t>
      </w:r>
      <w:r w:rsidR="00CF3B7D">
        <w:t xml:space="preserve">striking </w:t>
      </w:r>
      <w:r w:rsidR="00E8036C">
        <w:t>amendment</w:t>
      </w:r>
      <w:r>
        <w:t>, after "(b)" strike "Intentional furnishing" and insert "Furnishing"</w:t>
      </w:r>
    </w:p>
    <w:p w:rsidR="00F670AC" w:rsidP="00F670AC" w:rsidRDefault="00F670AC">
      <w:pPr>
        <w:pStyle w:val="RCWSLText"/>
      </w:pPr>
    </w:p>
    <w:p w:rsidR="00F670AC" w:rsidP="00F670AC" w:rsidRDefault="00F670AC">
      <w:pPr>
        <w:pStyle w:val="RCWSLText"/>
      </w:pPr>
      <w:r>
        <w:tab/>
        <w:t>On page 7, line 29</w:t>
      </w:r>
      <w:r w:rsidRPr="00E8036C" w:rsidR="00E8036C">
        <w:t xml:space="preserve"> </w:t>
      </w:r>
      <w:r w:rsidR="00E8036C">
        <w:t xml:space="preserve">of the </w:t>
      </w:r>
      <w:r w:rsidR="00CF3B7D">
        <w:t xml:space="preserve">striking </w:t>
      </w:r>
      <w:r w:rsidR="00E8036C">
        <w:t>amendment</w:t>
      </w:r>
      <w:r>
        <w:t xml:space="preserve">, after "requirements;" strike "or" </w:t>
      </w:r>
    </w:p>
    <w:p w:rsidR="00F670AC" w:rsidP="00F670AC" w:rsidRDefault="00F670AC">
      <w:pPr>
        <w:pStyle w:val="RCWSLText"/>
      </w:pPr>
    </w:p>
    <w:p w:rsidR="00F670AC" w:rsidP="00F670AC" w:rsidRDefault="00F670AC">
      <w:pPr>
        <w:pStyle w:val="RCWSLText"/>
      </w:pPr>
      <w:r>
        <w:tab/>
        <w:t>On page 7, line 30</w:t>
      </w:r>
      <w:r w:rsidRPr="00E8036C" w:rsidR="00E8036C">
        <w:t xml:space="preserve"> </w:t>
      </w:r>
      <w:r w:rsidR="00E8036C">
        <w:t xml:space="preserve">of the </w:t>
      </w:r>
      <w:r w:rsidR="00CF3B7D">
        <w:t xml:space="preserve">striking </w:t>
      </w:r>
      <w:r w:rsidR="00E8036C">
        <w:t>amendment</w:t>
      </w:r>
      <w:r>
        <w:t xml:space="preserve">, after </w:t>
      </w:r>
      <w:r w:rsidR="001D2E19">
        <w:t>"crimes" insert "; or</w:t>
      </w:r>
    </w:p>
    <w:p w:rsidRPr="00EC1F04" w:rsidR="00DF5D0E" w:rsidP="0064164B" w:rsidRDefault="001D2E19">
      <w:pPr>
        <w:pStyle w:val="RCWSLText"/>
      </w:pPr>
      <w:r>
        <w:tab/>
      </w:r>
      <w:r w:rsidR="00D15B6C">
        <w:t xml:space="preserve">(e) </w:t>
      </w:r>
      <w:r w:rsidR="008033DF">
        <w:t>Knowingly making a misrepresentation of fact to the board</w:t>
      </w:r>
      <w:r w:rsidR="00B55679">
        <w:t>, an officer of the board, or an employee of the board</w:t>
      </w:r>
      <w:r w:rsidR="008033DF">
        <w:t xml:space="preserve"> related to conduct or an action that is</w:t>
      </w:r>
      <w:r w:rsidR="00763E7F">
        <w:t>, or is alleged to be,</w:t>
      </w:r>
      <w:r w:rsidR="008033DF">
        <w:t xml:space="preserve"> any of the violations identified in (a) through (d)</w:t>
      </w:r>
      <w:r w:rsidR="00A20E60">
        <w:t xml:space="preserve"> of this subsection (3</w:t>
      </w:r>
      <w:r w:rsidR="008033DF">
        <w:t>)</w:t>
      </w:r>
      <w:r>
        <w:t>"</w:t>
      </w:r>
    </w:p>
    <w:permEnd w:id="1872368303"/>
    <w:p w:rsidR="00ED2EEB" w:rsidP="00EC1F0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963826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C1F0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324411" w:rsidP="009A3380" w:rsidRDefault="0096303F">
                <w:pPr>
                  <w:ind w:firstLine="576"/>
                  <w:contextualSpacing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50A16">
                  <w:t xml:space="preserve">Strikes the word "intentional" from the provisions related to a violation involving the intentional furnishing of marijuana product to minors, so </w:t>
                </w:r>
                <w:r w:rsidR="009A3380">
                  <w:t xml:space="preserve">the Liquor and Cannabis Board (LCB) must prove by a preponderance of the evidence a licensee furnished marijuana product to minors, but not that the action was intentional, for the LCB to </w:t>
                </w:r>
                <w:r w:rsidR="00850A16">
                  <w:t>issue a marijuana licensee a civil penalty without first issuing a notice of correction, cancel a license for a single violation, or consider violations that occurred more than two years prior as grounds for license denial, suspension, revocation, cancellation, or nonrenewal.</w:t>
                </w:r>
              </w:p>
              <w:p w:rsidR="006B4DF3" w:rsidP="006B4DF3" w:rsidRDefault="006B4DF3">
                <w:pPr>
                  <w:ind w:firstLine="576"/>
                  <w:contextualSpacing/>
                </w:pPr>
              </w:p>
              <w:p w:rsidR="006B4DF3" w:rsidP="006B4DF3" w:rsidRDefault="006B4DF3">
                <w:pPr>
                  <w:ind w:firstLine="576"/>
                  <w:contextualSpacing/>
                </w:pPr>
                <w:r>
                  <w:t>Modifies the provisions regarding employee misconduct leading to a violation, to provide that the LCB must give substantial consideration to mitigating any penalty imposed on a licensee when there is employee misconduct that led to the violation and the licensee</w:t>
                </w:r>
                <w:r w:rsidR="00A0412A">
                  <w:t>:</w:t>
                </w:r>
                <w:r>
                  <w:t xml:space="preserve"> (1) established a compliance program </w:t>
                </w:r>
                <w:r w:rsidR="00A0412A">
                  <w:t>designed</w:t>
                </w:r>
                <w:r>
                  <w:t xml:space="preserve"> to prevent the violation; (2)</w:t>
                </w:r>
                <w:r w:rsidR="00A0412A">
                  <w:t xml:space="preserve"> performed meaningful training with employees designed to prevent the violation; and (3) had not enabled or ignored the violation or other similar violations in the past. </w:t>
                </w:r>
                <w:r>
                  <w:t xml:space="preserve"> </w:t>
                </w:r>
              </w:p>
              <w:p w:rsidR="00324411" w:rsidP="006B4DF3" w:rsidRDefault="00324411">
                <w:pPr>
                  <w:ind w:firstLine="576"/>
                  <w:contextualSpacing/>
                </w:pPr>
              </w:p>
              <w:p w:rsidRPr="007D1589" w:rsidR="001B4E53" w:rsidP="006B4DF3" w:rsidRDefault="00324411">
                <w:pPr>
                  <w:ind w:firstLine="576"/>
                  <w:contextualSpacing/>
                </w:pPr>
                <w:r w:rsidRPr="00B24B18">
                  <w:t xml:space="preserve">Adds the following </w:t>
                </w:r>
                <w:r>
                  <w:t>circumstances</w:t>
                </w:r>
                <w:r w:rsidRPr="00B24B18">
                  <w:t xml:space="preserve"> when the </w:t>
                </w:r>
                <w:r>
                  <w:t>LCB</w:t>
                </w:r>
                <w:r w:rsidRPr="00B24B18">
                  <w:t xml:space="preserve"> may issue a civil penalty to a marijuana licensee without first issuing a notice of correction</w:t>
                </w:r>
                <w:r>
                  <w:t xml:space="preserve">, cancel a license for a single violation, </w:t>
                </w:r>
                <w:r w:rsidR="00D83906">
                  <w:t>or</w:t>
                </w:r>
                <w:r>
                  <w:t xml:space="preserve"> consider violations occurring more than two years prior in making licensing decisions: Knowingly making a misrepresentation of fact to the LCB, an officer of the LCB, or </w:t>
                </w:r>
                <w:r w:rsidR="006F176F">
                  <w:t xml:space="preserve">an </w:t>
                </w:r>
                <w:r>
                  <w:t xml:space="preserve">employee of the LCB related to conduct or an action that is, or alleged to be, </w:t>
                </w:r>
                <w:r w:rsidR="00496453">
                  <w:t>any of</w:t>
                </w:r>
                <w:r>
                  <w:t xml:space="preserve"> four </w:t>
                </w:r>
                <w:r w:rsidR="00496453">
                  <w:t xml:space="preserve">specific </w:t>
                </w:r>
                <w:r>
                  <w:t xml:space="preserve">violations identified in the act (i.e., diversion of marijuana product to the illicit market; furnishing of marijuana to minors; diversion of revenue to criminal enterprises; or the commission of nonmarijuana-related crimes). </w:t>
                </w:r>
              </w:p>
            </w:tc>
          </w:tr>
        </w:sdtContent>
      </w:sdt>
      <w:permEnd w:id="496382622"/>
    </w:tbl>
    <w:p w:rsidR="00DF5D0E" w:rsidP="00EC1F04" w:rsidRDefault="00DF5D0E">
      <w:pPr>
        <w:pStyle w:val="BillEnd"/>
        <w:suppressLineNumbers/>
      </w:pPr>
    </w:p>
    <w:p w:rsidR="00DF5D0E" w:rsidP="00EC1F0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C1F0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F04" w:rsidRDefault="00EC1F04" w:rsidP="00DF5D0E">
      <w:r>
        <w:separator/>
      </w:r>
    </w:p>
  </w:endnote>
  <w:endnote w:type="continuationSeparator" w:id="0">
    <w:p w:rsidR="00EC1F04" w:rsidRDefault="00EC1F0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3B" w:rsidRDefault="006C0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37F6F">
    <w:pPr>
      <w:pStyle w:val="AmendDraftFooter"/>
    </w:pPr>
    <w:fldSimple w:instr=" TITLE   \* MERGEFORMAT ">
      <w:r>
        <w:t>5318-S.E AMH STAN CLOD 054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37F6F">
    <w:pPr>
      <w:pStyle w:val="AmendDraftFooter"/>
    </w:pPr>
    <w:fldSimple w:instr=" TITLE   \* MERGEFORMAT ">
      <w:r>
        <w:t>5318-S.E AMH STAN CLOD 054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F04" w:rsidRDefault="00EC1F04" w:rsidP="00DF5D0E">
      <w:r>
        <w:separator/>
      </w:r>
    </w:p>
  </w:footnote>
  <w:footnote w:type="continuationSeparator" w:id="0">
    <w:p w:rsidR="00EC1F04" w:rsidRDefault="00EC1F0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3B" w:rsidRDefault="006C0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4A3A"/>
    <w:rsid w:val="00050639"/>
    <w:rsid w:val="00060D21"/>
    <w:rsid w:val="00096165"/>
    <w:rsid w:val="000C6C82"/>
    <w:rsid w:val="000E603A"/>
    <w:rsid w:val="00102468"/>
    <w:rsid w:val="00106544"/>
    <w:rsid w:val="00120129"/>
    <w:rsid w:val="00124FBA"/>
    <w:rsid w:val="00146AAF"/>
    <w:rsid w:val="00164598"/>
    <w:rsid w:val="001A775A"/>
    <w:rsid w:val="001B4E53"/>
    <w:rsid w:val="001C1B27"/>
    <w:rsid w:val="001C7F91"/>
    <w:rsid w:val="001D2E19"/>
    <w:rsid w:val="001E2C81"/>
    <w:rsid w:val="001E6675"/>
    <w:rsid w:val="00217E8A"/>
    <w:rsid w:val="002203F7"/>
    <w:rsid w:val="002365CF"/>
    <w:rsid w:val="00247599"/>
    <w:rsid w:val="00265296"/>
    <w:rsid w:val="00281CBD"/>
    <w:rsid w:val="00292141"/>
    <w:rsid w:val="002A0A57"/>
    <w:rsid w:val="002D1725"/>
    <w:rsid w:val="002F62C7"/>
    <w:rsid w:val="00316CD9"/>
    <w:rsid w:val="00317FCD"/>
    <w:rsid w:val="00324411"/>
    <w:rsid w:val="003247E2"/>
    <w:rsid w:val="00335C50"/>
    <w:rsid w:val="003634FD"/>
    <w:rsid w:val="00372F98"/>
    <w:rsid w:val="003A7BD0"/>
    <w:rsid w:val="003B0FA1"/>
    <w:rsid w:val="003D096E"/>
    <w:rsid w:val="003E2FC6"/>
    <w:rsid w:val="003E6829"/>
    <w:rsid w:val="00462A63"/>
    <w:rsid w:val="004764FB"/>
    <w:rsid w:val="00492DDC"/>
    <w:rsid w:val="00496453"/>
    <w:rsid w:val="004B6B46"/>
    <w:rsid w:val="004C6615"/>
    <w:rsid w:val="00522916"/>
    <w:rsid w:val="00523C5A"/>
    <w:rsid w:val="005510B3"/>
    <w:rsid w:val="005C2675"/>
    <w:rsid w:val="005E3886"/>
    <w:rsid w:val="005E69C3"/>
    <w:rsid w:val="00605C39"/>
    <w:rsid w:val="0062633E"/>
    <w:rsid w:val="00634B6A"/>
    <w:rsid w:val="00637F6F"/>
    <w:rsid w:val="0064164B"/>
    <w:rsid w:val="006841E6"/>
    <w:rsid w:val="006B4DF3"/>
    <w:rsid w:val="006C073B"/>
    <w:rsid w:val="006F176F"/>
    <w:rsid w:val="006F7027"/>
    <w:rsid w:val="007049E4"/>
    <w:rsid w:val="0072335D"/>
    <w:rsid w:val="0072541D"/>
    <w:rsid w:val="00757317"/>
    <w:rsid w:val="00763E7F"/>
    <w:rsid w:val="007769AF"/>
    <w:rsid w:val="00777406"/>
    <w:rsid w:val="00792EE8"/>
    <w:rsid w:val="007D1589"/>
    <w:rsid w:val="007D35D4"/>
    <w:rsid w:val="007E5DE1"/>
    <w:rsid w:val="007E63DC"/>
    <w:rsid w:val="008033DF"/>
    <w:rsid w:val="00814FCD"/>
    <w:rsid w:val="0083749C"/>
    <w:rsid w:val="008443FE"/>
    <w:rsid w:val="00846034"/>
    <w:rsid w:val="00850A16"/>
    <w:rsid w:val="00874FEB"/>
    <w:rsid w:val="008A0C5E"/>
    <w:rsid w:val="008C7E6E"/>
    <w:rsid w:val="00931B84"/>
    <w:rsid w:val="00934D1B"/>
    <w:rsid w:val="0094460D"/>
    <w:rsid w:val="00951AA2"/>
    <w:rsid w:val="0096038F"/>
    <w:rsid w:val="00962D8D"/>
    <w:rsid w:val="0096303F"/>
    <w:rsid w:val="00963ABB"/>
    <w:rsid w:val="00972869"/>
    <w:rsid w:val="00984667"/>
    <w:rsid w:val="00984CD1"/>
    <w:rsid w:val="009A3380"/>
    <w:rsid w:val="009C400A"/>
    <w:rsid w:val="009D3591"/>
    <w:rsid w:val="009E5DC3"/>
    <w:rsid w:val="009F23A9"/>
    <w:rsid w:val="00A01F29"/>
    <w:rsid w:val="00A0412A"/>
    <w:rsid w:val="00A17B5B"/>
    <w:rsid w:val="00A20E60"/>
    <w:rsid w:val="00A27E32"/>
    <w:rsid w:val="00A45876"/>
    <w:rsid w:val="00A4729B"/>
    <w:rsid w:val="00A55686"/>
    <w:rsid w:val="00A8644E"/>
    <w:rsid w:val="00A93D4A"/>
    <w:rsid w:val="00AA1230"/>
    <w:rsid w:val="00AA62EE"/>
    <w:rsid w:val="00AB32DE"/>
    <w:rsid w:val="00AB682C"/>
    <w:rsid w:val="00AC3807"/>
    <w:rsid w:val="00AD2D0A"/>
    <w:rsid w:val="00AE428B"/>
    <w:rsid w:val="00B31D1C"/>
    <w:rsid w:val="00B34775"/>
    <w:rsid w:val="00B41494"/>
    <w:rsid w:val="00B518D0"/>
    <w:rsid w:val="00B55679"/>
    <w:rsid w:val="00B56650"/>
    <w:rsid w:val="00B73E0A"/>
    <w:rsid w:val="00B93E6A"/>
    <w:rsid w:val="00B961E0"/>
    <w:rsid w:val="00BF44DF"/>
    <w:rsid w:val="00C31B77"/>
    <w:rsid w:val="00C3699B"/>
    <w:rsid w:val="00C57113"/>
    <w:rsid w:val="00C61A83"/>
    <w:rsid w:val="00C8108C"/>
    <w:rsid w:val="00C845DE"/>
    <w:rsid w:val="00CD3A89"/>
    <w:rsid w:val="00CF3B7D"/>
    <w:rsid w:val="00CF5679"/>
    <w:rsid w:val="00D15B6C"/>
    <w:rsid w:val="00D40447"/>
    <w:rsid w:val="00D54843"/>
    <w:rsid w:val="00D659AC"/>
    <w:rsid w:val="00D708C6"/>
    <w:rsid w:val="00D83906"/>
    <w:rsid w:val="00DA47F3"/>
    <w:rsid w:val="00DA6154"/>
    <w:rsid w:val="00DC2C13"/>
    <w:rsid w:val="00DE256E"/>
    <w:rsid w:val="00DE3C69"/>
    <w:rsid w:val="00DF5D0E"/>
    <w:rsid w:val="00E12A62"/>
    <w:rsid w:val="00E1471A"/>
    <w:rsid w:val="00E267B1"/>
    <w:rsid w:val="00E41CC6"/>
    <w:rsid w:val="00E64084"/>
    <w:rsid w:val="00E66F5D"/>
    <w:rsid w:val="00E72386"/>
    <w:rsid w:val="00E775FC"/>
    <w:rsid w:val="00E8036C"/>
    <w:rsid w:val="00E831A5"/>
    <w:rsid w:val="00E850E7"/>
    <w:rsid w:val="00EC1F04"/>
    <w:rsid w:val="00EC4C96"/>
    <w:rsid w:val="00ED2EEB"/>
    <w:rsid w:val="00F229DE"/>
    <w:rsid w:val="00F304D3"/>
    <w:rsid w:val="00F4663F"/>
    <w:rsid w:val="00F670AC"/>
    <w:rsid w:val="00FD1923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862F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5318-S.E</BillDocName>
  <AmendType>AMH</AmendType>
  <SponsorAcronym>STAN</SponsorAcronym>
  <DrafterAcronym>CLOD</DrafterAcronym>
  <DraftNumber>054</DraftNumber>
  <ReferenceNumber>ESSB 5318</ReferenceNumber>
  <Floor>H AMD TO APP COMM AMD (H-2875.1/19</Floor>
  <AmendmentNumber> 695</AmendmentNumber>
  <Sponsors>By Representative Stanford</Sponsors>
  <FloorAction>ADOPTED 04/16/2019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172</TotalTime>
  <Pages>2</Pages>
  <Words>633</Words>
  <Characters>3239</Characters>
  <Application>Microsoft Office Word</Application>
  <DocSecurity>8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5318-S.E AMH STAN CLOD 054</vt:lpstr>
    </vt:vector>
  </TitlesOfParts>
  <Company>Washington State Legislature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5318-S.E AMH STAN CLOD 054</dc:title>
  <dc:creator>Peter Clodfelter</dc:creator>
  <cp:lastModifiedBy>Clodfelter, Peter</cp:lastModifiedBy>
  <cp:revision>94</cp:revision>
  <dcterms:created xsi:type="dcterms:W3CDTF">2019-04-14T05:48:00Z</dcterms:created>
  <dcterms:modified xsi:type="dcterms:W3CDTF">2019-04-15T16:52:00Z</dcterms:modified>
</cp:coreProperties>
</file>