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92A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155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15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155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1554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1554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2A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155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1554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1885</w:t>
          </w:r>
        </w:sdtContent>
      </w:sdt>
    </w:p>
    <w:p w:rsidR="00DF5D0E" w:rsidP="00605C39" w:rsidRDefault="00D92AE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1554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15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ED6CCB" w:rsidR="00ED6CCB" w:rsidP="00C8108C" w:rsidRDefault="00ED6CCB">
      <w:pPr>
        <w:pStyle w:val="Page"/>
      </w:pPr>
      <w:bookmarkStart w:name="StartOfAmendmentBody" w:id="1"/>
      <w:bookmarkEnd w:id="1"/>
      <w:permStart w:edGrp="everyone" w:id="504264382"/>
      <w:r>
        <w:tab/>
        <w:t>On page 1, line 19 of the striking amendment, after "prevention." insert "</w:t>
      </w:r>
      <w:r>
        <w:rPr>
          <w:u w:val="single"/>
        </w:rPr>
        <w:t>The curriculum, instruction, and materials must emphasize the importance of refusal skills training, which means a set a skills designed to help children avoid participating in high-risk behaviors.  Programs designed to discourage crime, drug use, violence, or sexual activity frequently include refusal skills in their curricula to help students resist peer pressure while maintaining self-respect.</w:t>
      </w:r>
      <w:r>
        <w:t>"</w:t>
      </w:r>
    </w:p>
    <w:p w:rsidR="00ED6CCB" w:rsidP="00C8108C" w:rsidRDefault="00ED6CCB">
      <w:pPr>
        <w:pStyle w:val="Page"/>
      </w:pPr>
    </w:p>
    <w:p w:rsidR="005D1554" w:rsidP="00C8108C" w:rsidRDefault="00ED6CCB">
      <w:pPr>
        <w:pStyle w:val="Page"/>
      </w:pPr>
      <w:r>
        <w:tab/>
      </w:r>
      <w:r w:rsidR="005D1554">
        <w:t xml:space="preserve">On page </w:t>
      </w:r>
      <w:r w:rsidR="00206E79">
        <w:t xml:space="preserve">1, </w:t>
      </w:r>
      <w:r w:rsidR="001E037E">
        <w:t xml:space="preserve">beginning on </w:t>
      </w:r>
      <w:r w:rsidR="00206E79">
        <w:t xml:space="preserve">line </w:t>
      </w:r>
      <w:r w:rsidR="001E037E">
        <w:t>20</w:t>
      </w:r>
      <w:r w:rsidR="00206E79">
        <w:t xml:space="preserve"> of the striking amendment,</w:t>
      </w:r>
      <w:r>
        <w:t xml:space="preserve"> beginning with "</w:t>
      </w:r>
      <w:r>
        <w:rPr>
          <w:u w:val="single"/>
        </w:rPr>
        <w:t>(ii)(A)</w:t>
      </w:r>
      <w:r>
        <w:t>" strike all material through "</w:t>
      </w:r>
      <w:r>
        <w:rPr>
          <w:u w:val="single"/>
        </w:rPr>
        <w:t>association.</w:t>
      </w:r>
      <w:r>
        <w:t>" on page 2, line 2</w:t>
      </w:r>
    </w:p>
    <w:p w:rsidR="0007320D" w:rsidP="0007320D" w:rsidRDefault="0007320D">
      <w:pPr>
        <w:pStyle w:val="RCWSLText"/>
      </w:pPr>
    </w:p>
    <w:p w:rsidRPr="00615613" w:rsidR="0007320D" w:rsidP="0007320D" w:rsidRDefault="0007320D">
      <w:pPr>
        <w:pStyle w:val="RCWSLText"/>
      </w:pPr>
      <w:r>
        <w:tab/>
        <w:t>On page 5, beginning on line 24 of the striking amendment, after "</w:t>
      </w:r>
      <w:r>
        <w:rPr>
          <w:u w:val="single"/>
        </w:rPr>
        <w:t>information</w:t>
      </w:r>
      <w:r>
        <w:t xml:space="preserve">" strike all material through </w:t>
      </w:r>
      <w:r w:rsidR="00615613">
        <w:t>"</w:t>
      </w:r>
      <w:r w:rsidR="00615613">
        <w:rPr>
          <w:u w:val="single"/>
        </w:rPr>
        <w:t>training</w:t>
      </w:r>
      <w:r w:rsidR="00615613">
        <w:t>" on line 39 and insert "</w:t>
      </w:r>
      <w:r w:rsidR="00615613">
        <w:rPr>
          <w:u w:val="single"/>
        </w:rPr>
        <w:t>emphasiz</w:t>
      </w:r>
      <w:r w:rsidR="00693ABC">
        <w:rPr>
          <w:u w:val="single"/>
        </w:rPr>
        <w:t>ing</w:t>
      </w:r>
      <w:r w:rsidR="00615613">
        <w:rPr>
          <w:u w:val="single"/>
        </w:rPr>
        <w:t xml:space="preserve"> the importance of refusal skills training, which means a set a skills designed to help children avoid participating in high-risk behaviors.  Programs designed to discourage crime, drug use, violence, or sexual activity frequently include refusal skills in their curricula to help students resist peer pressure while maintaining self-respect</w:t>
      </w:r>
      <w:r w:rsidR="00615613">
        <w:t>"</w:t>
      </w:r>
    </w:p>
    <w:p w:rsidRPr="00206E79" w:rsidR="00206E79" w:rsidP="00206E79" w:rsidRDefault="00206E79">
      <w:pPr>
        <w:pStyle w:val="RCWSLText"/>
      </w:pPr>
    </w:p>
    <w:p w:rsidRPr="005D1554" w:rsidR="00DF5D0E" w:rsidP="005D1554" w:rsidRDefault="00DF5D0E">
      <w:pPr>
        <w:suppressLineNumbers/>
        <w:rPr>
          <w:spacing w:val="-3"/>
        </w:rPr>
      </w:pPr>
    </w:p>
    <w:permEnd w:id="504264382"/>
    <w:p w:rsidR="00ED2EEB" w:rsidP="005D15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951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15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ED6CCB" w:rsidR="001C1B27" w:rsidP="005D15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D6CCB">
                  <w:t xml:space="preserve">  Removes </w:t>
                </w:r>
                <w:r w:rsidR="0007320D">
                  <w:t>content requirements regarding the content of the curriculum, instruction, and materials</w:t>
                </w:r>
                <w:r w:rsidR="00ED6CCB">
                  <w:t xml:space="preserve">. </w:t>
                </w:r>
                <w:r w:rsidR="0007320D">
                  <w:t>Instead, r</w:t>
                </w:r>
                <w:r w:rsidR="00ED6CCB">
                  <w:t xml:space="preserve">equires the curriculum, instruction, and materials to </w:t>
                </w:r>
                <w:r w:rsidRPr="00ED6CCB" w:rsidR="00ED6CCB">
                  <w:t xml:space="preserve">emphasize the importance of refusal skills training, which means a set a skills designed to help children avoid participating in high-risk behaviors.  </w:t>
                </w:r>
                <w:r w:rsidR="00ED6CCB">
                  <w:t>States that p</w:t>
                </w:r>
                <w:r w:rsidRPr="00ED6CCB" w:rsidR="00ED6CCB">
                  <w:t>rograms designed to discourage crime, drug use, violence, or sexual activity frequently include refusal skills in their curricula to help students resist peer pressure while maintaining self-</w:t>
                </w:r>
                <w:r w:rsidRPr="00ED6CCB" w:rsidR="00ED6CCB">
                  <w:lastRenderedPageBreak/>
                  <w:t>respect</w:t>
                </w:r>
                <w:r w:rsidR="00ED6CCB">
                  <w:t>.</w:t>
                </w:r>
              </w:p>
              <w:p w:rsidRPr="007D1589" w:rsidR="001B4E53" w:rsidP="005D15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951459"/>
    </w:tbl>
    <w:p w:rsidR="00DF5D0E" w:rsidP="005D1554" w:rsidRDefault="00DF5D0E">
      <w:pPr>
        <w:pStyle w:val="BillEnd"/>
        <w:suppressLineNumbers/>
      </w:pPr>
    </w:p>
    <w:p w:rsidR="00DF5D0E" w:rsidP="005D15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15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54" w:rsidRDefault="005D1554" w:rsidP="00DF5D0E">
      <w:r>
        <w:separator/>
      </w:r>
    </w:p>
  </w:endnote>
  <w:endnote w:type="continuationSeparator" w:id="0">
    <w:p w:rsidR="005D1554" w:rsidRDefault="005D15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DB" w:rsidRDefault="00B7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2A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354F">
      <w:t>5395-S.E AMH .... MORI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92A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354F">
      <w:t>5395-S.E AMH .... MORI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54" w:rsidRDefault="005D1554" w:rsidP="00DF5D0E">
      <w:r>
        <w:separator/>
      </w:r>
    </w:p>
  </w:footnote>
  <w:footnote w:type="continuationSeparator" w:id="0">
    <w:p w:rsidR="005D1554" w:rsidRDefault="005D15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DB" w:rsidRDefault="00B74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320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037E"/>
    <w:rsid w:val="001E6675"/>
    <w:rsid w:val="00206E79"/>
    <w:rsid w:val="00217E8A"/>
    <w:rsid w:val="00265296"/>
    <w:rsid w:val="00281CBD"/>
    <w:rsid w:val="002D04FE"/>
    <w:rsid w:val="00316CD9"/>
    <w:rsid w:val="003E2FC6"/>
    <w:rsid w:val="00492DDC"/>
    <w:rsid w:val="004C6615"/>
    <w:rsid w:val="00523C5A"/>
    <w:rsid w:val="005D1554"/>
    <w:rsid w:val="005E69C3"/>
    <w:rsid w:val="00605C39"/>
    <w:rsid w:val="00615613"/>
    <w:rsid w:val="006841E6"/>
    <w:rsid w:val="00693AB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B7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3DB"/>
    <w:rsid w:val="00B961E0"/>
    <w:rsid w:val="00BF44DF"/>
    <w:rsid w:val="00C61A83"/>
    <w:rsid w:val="00C8108C"/>
    <w:rsid w:val="00D40447"/>
    <w:rsid w:val="00D659AC"/>
    <w:rsid w:val="00D7354F"/>
    <w:rsid w:val="00D92AE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CC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3E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MORI</DrafterAcronym>
  <DraftNumber>158</DraftNumber>
  <ReferenceNumber>ESSB 5395</ReferenceNumber>
  <Floor>H AMD TO ED COMM AMD (H-4971.4/20)</Floor>
  <AmendmentNumber> 1885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120</TotalTime>
  <Pages>2</Pages>
  <Words>265</Words>
  <Characters>1553</Characters>
  <Application>Microsoft Office Word</Application>
  <DocSecurity>8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MORI 158</vt:lpstr>
    </vt:vector>
  </TitlesOfParts>
  <Company>Washington State Legislature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MORI 158</dc:title>
  <dc:creator>Jim Morishima</dc:creator>
  <cp:lastModifiedBy>Morishima, Jim</cp:lastModifiedBy>
  <cp:revision>9</cp:revision>
  <dcterms:created xsi:type="dcterms:W3CDTF">2020-02-28T21:07:00Z</dcterms:created>
  <dcterms:modified xsi:type="dcterms:W3CDTF">2020-02-29T02:30:00Z</dcterms:modified>
</cp:coreProperties>
</file>