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75cf87033466b" /></Relationships>
</file>

<file path=word/document.xml><?xml version="1.0" encoding="utf-8"?>
<w:document xmlns:w="http://schemas.openxmlformats.org/wordprocessingml/2006/main">
  <w:body>
    <w:p>
      <w:r>
        <w:rPr>
          <w:b/>
        </w:rPr>
        <w:r>
          <w:rPr/>
          <w:t xml:space="preserve">5604-S2</w:t>
        </w:r>
      </w:r>
      <w:r>
        <w:rPr>
          <w:b/>
        </w:rPr>
        <w:t xml:space="preserve"> </w:t>
        <w:t xml:space="preserve">AMH</w:t>
      </w:r>
      <w:r>
        <w:rPr>
          <w:b/>
        </w:rPr>
        <w:t xml:space="preserve"> </w:t>
        <w:r>
          <w:rPr/>
          <w:t xml:space="preserve">CRJ</w:t>
        </w:r>
      </w:r>
      <w:r>
        <w:rPr>
          <w:b/>
        </w:rPr>
        <w:t xml:space="preserve"> </w:t>
        <w:r>
          <w:rPr/>
          <w:t xml:space="preserve">H2597.2</w:t>
        </w:r>
      </w:r>
      <w:r>
        <w:rPr>
          <w:b/>
        </w:rPr>
        <w:t xml:space="preserve"> - NOT FOR FLOOR USE</w:t>
      </w:r>
    </w:p>
    <w:p>
      <w:pPr>
        <w:ind w:left="0" w:right="0" w:firstLine="576"/>
      </w:pPr>
    </w:p>
    <w:p>
      <w:pPr>
        <w:spacing w:before="480" w:after="0" w:line="408" w:lineRule="exact"/>
      </w:pPr>
      <w:r>
        <w:rPr>
          <w:b/>
          <w:u w:val="single"/>
        </w:rPr>
        <w:t xml:space="preserve">2SSB 5604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"Evaluation and treatment facility" has the same meaning as provided in RCW 71.05.020.</w:t>
      </w:r>
    </w:p>
    <w:p>
      <w:pPr>
        <w:spacing w:before="0" w:after="0" w:line="408" w:lineRule="exact"/>
        <w:ind w:left="0" w:right="0" w:firstLine="576"/>
        <w:jc w:val="left"/>
      </w:pPr>
      <w:r>
        <w:rPr/>
        <w:t xml:space="preserve">(8) "Full conservatorship" means a conservatorship that grants the conservator all powers available under this chapter.</w:t>
      </w:r>
    </w:p>
    <w:p>
      <w:pPr>
        <w:spacing w:before="0" w:after="0" w:line="408" w:lineRule="exact"/>
        <w:ind w:left="0" w:right="0" w:firstLine="576"/>
        <w:jc w:val="left"/>
      </w:pPr>
      <w:r>
        <w:rPr/>
        <w:t xml:space="preserve">(9) "Full guardianship" means a guardianship that grants the guardian all powers available under this chapter.</w:t>
      </w:r>
    </w:p>
    <w:p>
      <w:pPr>
        <w:spacing w:before="0" w:after="0" w:line="408" w:lineRule="exact"/>
        <w:ind w:left="0" w:right="0" w:firstLine="576"/>
        <w:jc w:val="left"/>
      </w:pPr>
      <w:r>
        <w:rPr/>
        <w:t xml:space="preserve">(10)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(11) "Guardian ad litem" means a person appointed to inform the court about, and to represent, the needs and best interests of an individual.</w:t>
      </w:r>
    </w:p>
    <w:p>
      <w:pPr>
        <w:spacing w:before="0" w:after="0" w:line="408" w:lineRule="exact"/>
        <w:ind w:left="0" w:right="0" w:firstLine="576"/>
        <w:jc w:val="left"/>
      </w:pPr>
      <w:r>
        <w:rPr/>
        <w:t xml:space="preserve">(12) "Individual subject to conservatorship" means an adult or minor for whom a conservator has been appointed under this chapter.</w:t>
      </w:r>
    </w:p>
    <w:p>
      <w:pPr>
        <w:spacing w:before="0" w:after="0" w:line="408" w:lineRule="exact"/>
        <w:ind w:left="0" w:right="0" w:firstLine="576"/>
        <w:jc w:val="left"/>
      </w:pPr>
      <w:r>
        <w:rPr/>
        <w:t xml:space="preserve">(13) "Individual subject to guardianship" means an adult or minor for whom a guardian has been appointed under this chapter.</w:t>
      </w:r>
    </w:p>
    <w:p>
      <w:pPr>
        <w:spacing w:before="0" w:after="0" w:line="408" w:lineRule="exact"/>
        <w:ind w:left="0" w:right="0" w:firstLine="576"/>
        <w:jc w:val="left"/>
      </w:pPr>
      <w:r>
        <w:rPr/>
        <w:t xml:space="preserve">(14)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(15) "Letters of office" means a record issued by a court certifying a guardian's or conservator's authority to act.</w:t>
      </w:r>
    </w:p>
    <w:p>
      <w:pPr>
        <w:spacing w:before="0" w:after="0" w:line="408" w:lineRule="exact"/>
        <w:ind w:left="0" w:right="0" w:firstLine="576"/>
        <w:jc w:val="left"/>
      </w:pPr>
      <w:r>
        <w:rPr/>
        <w:t xml:space="preserve">(16)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(17)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(18) "Long-term care facility" has the same meaning as provided in RCW 70.129.010.</w:t>
      </w:r>
    </w:p>
    <w:p>
      <w:pPr>
        <w:spacing w:before="0" w:after="0" w:line="408" w:lineRule="exact"/>
        <w:ind w:left="0" w:right="0" w:firstLine="576"/>
        <w:jc w:val="left"/>
      </w:pPr>
      <w:r>
        <w:rPr/>
        <w:t xml:space="preserve">(19) "Minor" means an unemancipated individual under eighteen years of age.</w:t>
      </w:r>
    </w:p>
    <w:p>
      <w:pPr>
        <w:spacing w:before="0" w:after="0" w:line="408" w:lineRule="exact"/>
        <w:ind w:left="0" w:right="0" w:firstLine="576"/>
        <w:jc w:val="left"/>
      </w:pPr>
      <w:r>
        <w:rPr/>
        <w:t xml:space="preserve">(20) "Minor subject to conservatorship" means a minor for whom a conservator has been appointed under this chapter.</w:t>
      </w:r>
    </w:p>
    <w:p>
      <w:pPr>
        <w:spacing w:before="0" w:after="0" w:line="408" w:lineRule="exact"/>
        <w:ind w:left="0" w:right="0" w:firstLine="576"/>
        <w:jc w:val="left"/>
      </w:pPr>
      <w:r>
        <w:rPr/>
        <w:t xml:space="preserve">(21) "Minor subject to guardianship" means a minor for whom a guardian has been appointed under this chapter.</w:t>
      </w:r>
    </w:p>
    <w:p>
      <w:pPr>
        <w:spacing w:before="0" w:after="0" w:line="408" w:lineRule="exact"/>
        <w:ind w:left="0" w:right="0" w:firstLine="576"/>
        <w:jc w:val="left"/>
      </w:pPr>
      <w:r>
        <w:rPr/>
        <w:t xml:space="preserve">(22) "Parent" does not include an individual whose parental rights have been terminated.</w:t>
      </w:r>
    </w:p>
    <w:p>
      <w:pPr>
        <w:spacing w:before="0" w:after="0" w:line="408" w:lineRule="exact"/>
        <w:ind w:left="0" w:right="0" w:firstLine="576"/>
        <w:jc w:val="left"/>
      </w:pPr>
      <w:r>
        <w:rPr/>
        <w:t xml:space="preserve">(23)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(24)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(25) "Property" includes tangible and intangible property.</w:t>
      </w:r>
    </w:p>
    <w:p>
      <w:pPr>
        <w:spacing w:before="0" w:after="0" w:line="408" w:lineRule="exact"/>
        <w:ind w:left="0" w:right="0" w:firstLine="576"/>
        <w:jc w:val="left"/>
      </w:pPr>
      <w:r>
        <w:rPr/>
        <w:t xml:space="preserve">(26) "Protective arrangement instead of conservatorship" means a court order entered under section 503 of this act.</w:t>
      </w:r>
    </w:p>
    <w:p>
      <w:pPr>
        <w:spacing w:before="0" w:after="0" w:line="408" w:lineRule="exact"/>
        <w:ind w:left="0" w:right="0" w:firstLine="576"/>
        <w:jc w:val="left"/>
      </w:pPr>
      <w:r>
        <w:rPr/>
        <w:t xml:space="preserve">(27) "Protective arrangement instead of guardianship" means a court order entered under section 502 of this act.</w:t>
      </w:r>
    </w:p>
    <w:p>
      <w:pPr>
        <w:spacing w:before="0" w:after="0" w:line="408" w:lineRule="exact"/>
        <w:ind w:left="0" w:right="0" w:firstLine="576"/>
        <w:jc w:val="left"/>
      </w:pPr>
      <w:r>
        <w:rPr/>
        <w:t xml:space="preserve">(28) "Protective arrangement under article 5 of this chapter" means a court order entered under section 502 or 503 of this act.</w:t>
      </w:r>
    </w:p>
    <w:p>
      <w:pPr>
        <w:spacing w:before="0" w:after="0" w:line="408" w:lineRule="exact"/>
        <w:ind w:left="0" w:right="0" w:firstLine="576"/>
        <w:jc w:val="left"/>
      </w:pPr>
      <w:r>
        <w:rPr/>
        <w:t xml:space="preserve">(29)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(30)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(31)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(32)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(33) "Special agent" means the person appointed by the court pursuant to section 404 or 512 of this act.</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twenty-one years, or any parent under the age of twenty-one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that the petitioner identify within fourteen days from the filing of the petition a specific individual to act as guardian subject to the training requirements set forth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(4) If the court dismisses a petition under this act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(8)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317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reasonable notice and hearing on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or requires a third party to accept a decision made by the guardian on behalf of the individual subject to guardianship, the court may order that third party to compensate the guardian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317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317 of this act or the conservator's plan under section 419 of this act;</w:t>
      </w:r>
    </w:p>
    <w:p>
      <w:pPr>
        <w:spacing w:before="0" w:after="0" w:line="408" w:lineRule="exact"/>
        <w:ind w:left="0" w:right="0" w:firstLine="576"/>
        <w:jc w:val="left"/>
      </w:pPr>
      <w:r>
        <w:rPr/>
        <w:t xml:space="preserve">(c) Monitoring the agent's performance and compliance with the delegation;</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 and</w:t>
      </w:r>
    </w:p>
    <w:p>
      <w:pPr>
        <w:spacing w:before="0" w:after="0" w:line="408" w:lineRule="exact"/>
        <w:ind w:left="0" w:right="0" w:firstLine="576"/>
        <w:jc w:val="left"/>
      </w:pPr>
      <w:r>
        <w:rPr/>
        <w:t xml:space="preserve">(e) Ensuring a background check is conducted on the agent, or conducted on persons employed by the agent when those persons are providing services to the individual subject to a guardianship or conservatorship.</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verified receipt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319 of this act;</w:t>
      </w:r>
    </w:p>
    <w:p>
      <w:pPr>
        <w:spacing w:before="0" w:after="0" w:line="408" w:lineRule="exact"/>
        <w:ind w:left="0" w:right="0" w:firstLine="576"/>
        <w:jc w:val="left"/>
      </w:pPr>
      <w:r>
        <w:rPr/>
        <w:t xml:space="preserve">(ii) Termination or modification of the guardianship may be appropriate under section 320 of this act;</w:t>
      </w:r>
    </w:p>
    <w:p>
      <w:pPr>
        <w:spacing w:before="0" w:after="0" w:line="408" w:lineRule="exact"/>
        <w:ind w:left="0" w:right="0" w:firstLine="576"/>
        <w:jc w:val="left"/>
      </w:pPr>
      <w:r>
        <w:rPr/>
        <w:t xml:space="preserve">(iii) Removal of the conservator and appointment of a successor may be appropriate under section 430 of this act;</w:t>
      </w:r>
    </w:p>
    <w:p>
      <w:pPr>
        <w:spacing w:before="0" w:after="0" w:line="408" w:lineRule="exact"/>
        <w:ind w:left="0" w:right="0" w:firstLine="576"/>
        <w:jc w:val="left"/>
      </w:pPr>
      <w:r>
        <w:rPr/>
        <w:t xml:space="preserve">(iv) Termination or modification of the conservatorship may be appropriate under section 431 of this act;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must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has appeared in the proceeding;</w:t>
      </w:r>
    </w:p>
    <w:p>
      <w:pPr>
        <w:spacing w:before="0" w:after="0" w:line="408" w:lineRule="exact"/>
        <w:ind w:left="0" w:right="0" w:firstLine="576"/>
        <w:jc w:val="left"/>
      </w:pPr>
      <w:r>
        <w:rPr/>
        <w:t xml:space="preserve">(b) The parent is indigent; and</w:t>
      </w:r>
    </w:p>
    <w:p>
      <w:pPr>
        <w:spacing w:before="0" w:after="0" w:line="408" w:lineRule="exact"/>
        <w:ind w:left="0" w:right="0" w:firstLine="576"/>
        <w:jc w:val="left"/>
      </w:pPr>
      <w:r>
        <w:rPr/>
        <w:t xml:space="preserve">(c) Any of the following is true:</w:t>
      </w:r>
    </w:p>
    <w:p>
      <w:pPr>
        <w:spacing w:before="0" w:after="0" w:line="408" w:lineRule="exact"/>
        <w:ind w:left="0" w:right="0" w:firstLine="576"/>
        <w:jc w:val="left"/>
      </w:pPr>
      <w:r>
        <w:rPr/>
        <w:t xml:space="preserve">(i) The parent objects to appointment of a guardian for the minor; or</w:t>
      </w:r>
    </w:p>
    <w:p>
      <w:pPr>
        <w:spacing w:before="0" w:after="0" w:line="408" w:lineRule="exact"/>
        <w:ind w:left="0" w:right="0" w:firstLine="576"/>
        <w:jc w:val="left"/>
      </w:pPr>
      <w:r>
        <w:rPr/>
        <w:t xml:space="preserve">(ii) The court determines that counsel is needed to ensure that consent to appointment of a guardian is informed; or</w:t>
      </w:r>
    </w:p>
    <w:p>
      <w:pPr>
        <w:spacing w:before="0" w:after="0" w:line="408" w:lineRule="exact"/>
        <w:ind w:left="0" w:right="0" w:firstLine="576"/>
        <w:jc w:val="left"/>
      </w:pPr>
      <w:r>
        <w:rPr/>
        <w:t xml:space="preserve">(iii) The court otherwise determines the parent needs representation.</w:t>
      </w:r>
    </w:p>
    <w:p>
      <w:pPr>
        <w:spacing w:before="0" w:after="0" w:line="408" w:lineRule="exact"/>
        <w:ind w:left="0" w:right="0" w:firstLine="576"/>
        <w:jc w:val="left"/>
      </w:pPr>
      <w:r>
        <w:rPr/>
        <w:t xml:space="preserve">(6) The court must inquire about whether a parent is indigent to ensure that counsel is appointed in a timely manner. For purposes of this section, "indigent" has the same meaning as under RCW 10.101.010.</w:t>
      </w:r>
    </w:p>
    <w:p>
      <w:pPr>
        <w:spacing w:before="0" w:after="0" w:line="408" w:lineRule="exact"/>
        <w:ind w:left="0" w:right="0" w:firstLine="576"/>
        <w:jc w:val="left"/>
      </w:pPr>
      <w:r>
        <w:rPr/>
        <w:t xml:space="preserve">(7) The court is not required, but may appoint an attorney to represent a parent of a minor who is the subject of a proceeding under section 202 of this act, even if the parent is not indigent,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that the parent needs representation.</w:t>
      </w:r>
    </w:p>
    <w:p>
      <w:pPr>
        <w:spacing w:before="0" w:after="0" w:line="408" w:lineRule="exact"/>
        <w:ind w:left="0" w:right="0" w:firstLine="576"/>
        <w:jc w:val="left"/>
      </w:pPr>
      <w:r>
        <w:rPr/>
        <w:t xml:space="preserve">(8) A party represented by an attorney in proceedings under this article has the right to introduce evidence, to be heard in his or her own behalf, and to examine witnesses. If a party to an action under this article is represented by counsel, no order may be provided to that party for signature without prior notice and provision of the order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allow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in this state and, after following the process in RCW 26.09.405 through 26.09.560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pay child support, or make other payments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COURT ORDER VALIDITY.</w:t>
      </w:r>
      <w:r>
        <w:t xml:space="preserve">  </w:t>
      </w:r>
      <w:r>
        <w:rPr/>
        <w:t xml:space="preserve">This chapter does not affect the validity of any court order issued under chapter 26.10 RCW prior to the effective date of this section. Orders issued under chapter 26.10 RCW prior to the effective date of this section remain in effect and do not need to be reissued in a new order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THE INDIAN CHILD WELFARE ACT.</w:t>
      </w:r>
      <w:r>
        <w:t xml:space="preserve">  </w:t>
      </w: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and evidentiary requirements under the federal Indian child welfare act and chapter 13.38 RCW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In entering or modifying an order under this chapter, the court may order one or more parents of the child to pay an amount reasonable or necessary for the child's support pursuant to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INSURANCE COVERAGE</w:t>
      </w:r>
      <w:r>
        <w:rPr>
          <w:rFonts w:ascii="Times New Roman" w:hAnsi="Times New Roman"/>
        </w:rPr>
        <w:t xml:space="preserve">—</w:t>
      </w:r>
      <w:r>
        <w:rPr/>
        <w:t xml:space="preserve">CONDITIONS.</w:t>
      </w:r>
      <w:r>
        <w:t xml:space="preserve">  </w:t>
      </w:r>
      <w:r>
        <w:rPr/>
        <w:t xml:space="preserve">(1) In entering or modifying a custody order under this chapter, the court must require one or more parents to maintain or provide health insurance coverage for any dependent child if the following conditions are met:</w:t>
      </w:r>
    </w:p>
    <w:p>
      <w:pPr>
        <w:spacing w:before="0" w:after="0" w:line="408" w:lineRule="exact"/>
        <w:ind w:left="0" w:right="0" w:firstLine="576"/>
        <w:jc w:val="left"/>
      </w:pPr>
      <w:r>
        <w:rPr/>
        <w:t xml:space="preserve">(a) Health insurance that can be extended to cover the child is available to that parent through an employer or other organization; and</w:t>
      </w:r>
    </w:p>
    <w:p>
      <w:pPr>
        <w:spacing w:before="0" w:after="0" w:line="408" w:lineRule="exact"/>
        <w:ind w:left="0" w:right="0" w:firstLine="576"/>
        <w:jc w:val="left"/>
      </w:pPr>
      <w:r>
        <w:rPr/>
        <w:t xml:space="preserve">(b) The employer or other organization offering health insurance will contribute all or a part of the premium for coverage of the child.</w:t>
      </w:r>
    </w:p>
    <w:p>
      <w:pPr>
        <w:spacing w:before="0" w:after="0" w:line="408" w:lineRule="exact"/>
        <w:ind w:left="0" w:right="0" w:firstLine="576"/>
        <w:jc w:val="left"/>
      </w:pPr>
      <w:r>
        <w:rPr/>
        <w:t xml:space="preserve">(2) A parent who is required to extend insurance coverage to a child under this section is liable for any covered health care costs for which the parent receives direct payment from an insurer.</w:t>
      </w:r>
    </w:p>
    <w:p>
      <w:pPr>
        <w:spacing w:before="0" w:after="0" w:line="408" w:lineRule="exact"/>
        <w:ind w:left="0" w:right="0" w:firstLine="576"/>
        <w:jc w:val="left"/>
      </w:pPr>
      <w:r>
        <w:rPr/>
        <w:t xml:space="preserve">(3) This section may not be construed to limit the authority of the court to enter or modify support orders containing provisions for payment of medical expenses, medical costs, or insurance premiums which are in addition to and not inconsistent with this section. "Health insurance" as used in this section does not include medical assistance provided under chapter 74.09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visitor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 Unless the respondent in a proceeding for appointment of a guardian for an adult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317 of this act and report under section 318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317 of this act and the guardian's report under section 318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317(1) of this act;</w:t>
      </w:r>
    </w:p>
    <w:p>
      <w:pPr>
        <w:spacing w:before="0" w:after="0" w:line="408" w:lineRule="exact"/>
        <w:ind w:left="0" w:right="0" w:firstLine="576"/>
        <w:jc w:val="left"/>
      </w:pPr>
      <w:r>
        <w:rPr/>
        <w:t xml:space="preserve">(c) The date by which the court will review the guardian's plan as required by section 317(4) of this act;</w:t>
      </w:r>
    </w:p>
    <w:p>
      <w:pPr>
        <w:spacing w:before="0" w:after="0" w:line="408" w:lineRule="exact"/>
        <w:ind w:left="0" w:right="0" w:firstLine="576"/>
        <w:jc w:val="left"/>
      </w:pPr>
      <w:r>
        <w:rPr/>
        <w:t xml:space="preserve">(d) The report interval which the guardian shall file its guardian's plan under section 318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318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318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317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317 of this act and the guardian's report under section 318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and owes the highest duty of good faith and care to the person under a guardianship. The guardian shall not substitute his or her moral or religious values, opinions, or philosophical beliefs for those of the person under a guardianship.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317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317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residential treatment facility if such order is not otherwise required by law: PROVIDED, That notice of any residential placement of an individual subject to a guardianship shall be served, either before or after placement, by the guardian or limited guardian on such individual, any visitor of record, any guardian ad litem of record, and any attorney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w:t>
      </w:r>
      <w:r>
        <w:rPr>
          <w:rFonts w:ascii="Times New Roman" w:hAnsi="Times New Roman"/>
        </w:rPr>
        <w:t xml:space="preserve">—</w:t>
      </w:r>
      <w:r>
        <w:rPr/>
        <w:t xml:space="preserve">RIGHT TO ASSOCIATE WITH PERSONS OF THEIR CHOOSING.</w:t>
      </w:r>
    </w:p>
    <w:p>
      <w:pPr>
        <w:spacing w:before="0" w:after="0" w:line="408" w:lineRule="exact"/>
        <w:ind w:left="0" w:right="0" w:firstLine="576"/>
        <w:jc w:val="left"/>
      </w:pPr>
      <w:r>
        <w:rPr/>
        <w:t xml:space="preserve">(a)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2016 c 209 s 108 are each amended to read as follows:</w:t>
      </w:r>
    </w:p>
    <w:p>
      <w:pPr>
        <w:spacing w:before="0" w:after="0" w:line="408" w:lineRule="exact"/>
        <w:ind w:left="0" w:right="0" w:firstLine="576"/>
        <w:jc w:val="left"/>
      </w:pP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w:t>
      </w:r>
      <w:r>
        <w:t>((</w:t>
      </w:r>
      <w:r>
        <w:rPr>
          <w:strike/>
        </w:rPr>
        <w:t xml:space="preserve">is terminated and the agent's authority does not continue unless continued by the court</w:t>
      </w:r>
      <w:r>
        <w:t>))</w:t>
      </w:r>
      <w:r>
        <w:rPr/>
        <w:t xml:space="preserve"> </w:t>
      </w:r>
      <w:r>
        <w:rPr>
          <w:u w:val="single"/>
        </w:rPr>
        <w:t xml:space="preserve">remains in effect subject to the provisions of section 315(1) of this act</w:t>
      </w:r>
      <w:r>
        <w:rPr/>
        <w:t xml:space="preserve">.</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317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317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fourteen days after appointing a successor guardian, the successor guardian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special agent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for appointment of a conservator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VERIFIED RECEIPT.</w:t>
      </w:r>
      <w:r>
        <w:t xml:space="preserve">  </w:t>
      </w:r>
      <w:r>
        <w:rPr/>
        <w:t xml:space="preserve">(1) Except as otherwise provided in subsections (3) and (4) of this section, the court shall require a conservator to furnish a bond with a surety the court specifies, or require a verified receipt, conditioned on faithful discharge of all duties of the conservator. The court may waive the requirement only if the court finds that a bond or other verified receipt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 verified receipt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verified receipt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fourteen days after appointing a successor conservator, the successor conservator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 Unless the respondent in a proceeding under this article is represented by an attorney, the court is not required, but may appoint an attorney to represent the respondent, regardless of the respondent's ability to pay.</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SPECIAL AGENT.</w:t>
      </w:r>
      <w:r>
        <w:t xml:space="preserve">  </w:t>
      </w:r>
      <w:r>
        <w:rPr/>
        <w:t xml:space="preserve">The court may appoint a special agent, to assist in implementing a protective arrangement under this article. The special agent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CERTIFIED PROFESSIONAL GUARDIANSHIP BOARD OF RESOLUTION GRIEVANCES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CERTIFIED PROFESSIONAL GUARDIANSHIP BOARD RESOLUTION OF GRIEVANCES.</w:t>
      </w:r>
      <w:r>
        <w:t xml:space="preserve">  </w:t>
      </w:r>
      <w:r>
        <w:rPr/>
        <w:t xml:space="preserve">(1) The certified professional guardianship board must resolve grievances against professional guardians and/or conservators within a reasonable time for alleged violations of the certified professional guardianship board's standards of practice.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allege a violation of the standards of practice, and relates to the conduct of a professional guardian and/or conservator, before any investigation or response is requested from the professional guardian or the superior court. Grievances must provide the dates of the alleged violations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section 128 of this act, and must direct the clerk of the court to send a copy of the order entered under this section to the certified professional guardianship board.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resolved within one hundred eighty days of receipt.</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court to resolve the grievance instead of being resolved by the certified professional guardianship board.</w:t>
      </w:r>
    </w:p>
    <w:p>
      <w:pPr>
        <w:spacing w:before="0" w:after="0" w:line="408" w:lineRule="exact"/>
        <w:ind w:left="0" w:right="0" w:firstLine="576"/>
        <w:jc w:val="left"/>
      </w:pPr>
      <w:r>
        <w:rPr/>
        <w:t xml:space="preserve">(4) The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at the time of the effective date of this section must be forwarded to the superior court for that guardianship or conservatorship for review by the court as set forth in section 128 of this act.</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VII and sections 802 through 804 and 807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Raises the age of a qualified guardian or conservator to a person over twenty-one years of age instead of a person over eighteen years of age. Provides that a court must approve compensation and expenses by a guardian. Authorizes a court to access the cost of a visitor or professional evaluation against a person who files a petition in bad faith. Provides that when a grievance is filed against a guardian, the court must promptly review the grievance and act to protect the autonomy, independence, values, and preferences of the individual subject to guardianship. Provides that guardians owe a duty of good faith and care to the individual subject to guardianship and must not substitute his or her own values, opinions, or beliefs on the individual. Requires a guardian for an adult to petition the court for approval of the guardian's report. Requires a successor guardian or conservator to notify an individual subject to guardianship or conservatorship of their appointment no later than fourteen days after appointment instead of thirty days.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e6d6fd30b43bf" /></Relationships>
</file>