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ca8d2cc6445b6" /></Relationships>
</file>

<file path=word/document.xml><?xml version="1.0" encoding="utf-8"?>
<w:document xmlns:w="http://schemas.openxmlformats.org/wordprocessingml/2006/main">
  <w:body>
    <w:p>
      <w:r>
        <w:rPr>
          <w:b/>
        </w:rPr>
        <w:r>
          <w:rPr/>
          <w:t xml:space="preserve">5741-S.E</w:t>
        </w:r>
      </w:r>
      <w:r>
        <w:rPr>
          <w:b/>
        </w:rPr>
        <w:t xml:space="preserve"> </w:t>
        <w:t xml:space="preserve">AMH</w:t>
      </w:r>
      <w:r>
        <w:rPr>
          <w:b/>
        </w:rPr>
        <w:t xml:space="preserve"> </w:t>
        <w:r>
          <w:rPr/>
          <w:t xml:space="preserve">APP</w:t>
        </w:r>
      </w:r>
      <w:r>
        <w:rPr>
          <w:b/>
        </w:rPr>
        <w:t xml:space="preserve"> </w:t>
        <w:r>
          <w:rPr/>
          <w:t xml:space="preserve">H2726.3</w:t>
        </w:r>
      </w:r>
      <w:r>
        <w:rPr>
          <w:b/>
        </w:rPr>
        <w:t xml:space="preserve"> - NOT FOR FLOOR USE</w:t>
      </w:r>
    </w:p>
    <w:p>
      <w:pPr>
        <w:ind w:left="0" w:right="0" w:firstLine="576"/>
      </w:pPr>
    </w:p>
    <w:p>
      <w:pPr>
        <w:spacing w:before="480" w:after="0" w:line="408" w:lineRule="exact"/>
      </w:pPr>
      <w:r>
        <w:rPr>
          <w:b/>
          <w:u w:val="single"/>
        </w:rPr>
        <w:t xml:space="preserve">ESSB 5741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 </w:t>
      </w:r>
      <w:r>
        <w:rPr>
          <w:u w:val="single"/>
        </w:rPr>
        <w:t xml:space="preserve">Any mandated claims data collected in the all-payer health care claims database is owned by the state. Copies of the information may be retained by the lead organization.</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 </w:t>
      </w:r>
      <w:r>
        <w:rPr>
          <w:u w:val="single"/>
        </w:rPr>
        <w:t xml:space="preserve">to assess total cost of care</w:t>
      </w:r>
      <w:r>
        <w:rPr/>
        <w:t xml:space="preserve">.</w:t>
      </w:r>
    </w:p>
    <w:p>
      <w:pPr>
        <w:spacing w:before="0" w:after="0" w:line="408" w:lineRule="exact"/>
        <w:ind w:left="0" w:right="0" w:firstLine="576"/>
        <w:jc w:val="left"/>
      </w:pPr>
      <w:r>
        <w:t>((</w:t>
      </w:r>
      <w:r>
        <w:rPr>
          <w:strike/>
        </w:rPr>
        <w:t xml:space="preserve">(b) By December 31, 2017,</w:t>
      </w:r>
      <w:r>
        <w:t>))</w:t>
      </w:r>
      <w:r>
        <w:rPr/>
        <w:t xml:space="preserve"> </w:t>
      </w:r>
      <w:r>
        <w:rPr>
          <w:u w:val="single"/>
        </w:rPr>
        <w:t xml:space="preserve">(c) 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(d)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0" w:after="0" w:line="408" w:lineRule="exact"/>
        <w:ind w:left="0" w:right="0" w:firstLine="576"/>
        <w:jc w:val="left"/>
      </w:pPr>
      <w:r>
        <w:rPr>
          <w:u w:val="single"/>
        </w:rPr>
        <w:t xml:space="preserve">(4) The state retains the ownership over all mandated claims data submitted to the database under this section. No contract with the lead organization may transfer ownership of data from the state to the lead organization or the data vendor. Copies of the information may be retained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w:t>
      </w:r>
      <w:r>
        <w:t>((</w:t>
      </w:r>
      <w:r>
        <w:rPr>
          <w:strike/>
        </w:rPr>
        <w:t xml:space="preserve">or</w:t>
      </w:r>
      <w:r>
        <w:t>))</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r>
        <w:rPr>
          <w:u w:val="single"/>
        </w:rPr>
        <w:t xml:space="preserve">; or</w:t>
      </w:r>
    </w:p>
    <w:p>
      <w:pPr>
        <w:spacing w:before="0" w:after="0" w:line="408" w:lineRule="exact"/>
        <w:ind w:left="0" w:right="0" w:firstLine="576"/>
        <w:jc w:val="left"/>
      </w:pPr>
      <w:r>
        <w:rPr>
          <w:u w:val="single"/>
        </w:rPr>
        <w:t xml:space="preserve">(d) Contain medicaid data that is in direct conflict with the biannual medicaid forecast</w:t>
      </w:r>
      <w:r>
        <w:rPr/>
        <w:t xml:space="preserve">.</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the requirement that the lead organization must be selected from among the best potential bidders.</w:t>
      </w:r>
    </w:p>
    <w:p>
      <w:pPr>
        <w:spacing w:before="0" w:after="0" w:line="408" w:lineRule="exact"/>
        <w:ind w:left="0" w:right="0" w:firstLine="576"/>
        <w:jc w:val="left"/>
      </w:pPr>
      <w:r>
        <w:rPr/>
        <w:t xml:space="preserve">(2) Requires the HCA to ensure no state officer or state employee participating in the procurement process: (a) Has a conflict with the proper discharge of their duties; or (b) is a member of a bidding organization's board of directors, or advisory committee. Any officer or employee with a prohibited relationship must withdraw from the procurement process.</w:t>
      </w:r>
    </w:p>
    <w:p>
      <w:pPr>
        <w:spacing w:before="0" w:after="0" w:line="408" w:lineRule="exact"/>
        <w:ind w:left="0" w:right="0" w:firstLine="576"/>
        <w:jc w:val="left"/>
      </w:pPr>
      <w:r>
        <w:rPr/>
        <w:t xml:space="preserve">(3) Removes the in-state preference for lead organization bidders that have experience engaging stakeholders with health providers, carriers, and self-insured purchasers.</w:t>
      </w:r>
    </w:p>
    <w:p>
      <w:pPr>
        <w:spacing w:before="0" w:after="0" w:line="408" w:lineRule="exact"/>
        <w:ind w:left="0" w:right="0" w:firstLine="576"/>
        <w:jc w:val="left"/>
      </w:pPr>
      <w:r>
        <w:rPr/>
        <w:t xml:space="preserve">(4) Removes the preference for lead organization bidders with experience combining cost and quality with health providers, carriers, and self-insured purchasers in state. Instead, preference is given to bidders with the ability to combine cost and quality data to assess the total cost of care.</w:t>
      </w:r>
    </w:p>
    <w:p>
      <w:pPr>
        <w:spacing w:before="0" w:after="0" w:line="408" w:lineRule="exact"/>
        <w:ind w:left="0" w:right="0" w:firstLine="576"/>
        <w:jc w:val="left"/>
      </w:pPr>
      <w:r>
        <w:rPr/>
        <w:t xml:space="preserve">(5) Clarifies that any mandated claims data collected in the database is owned by the state, and claims data ownership may not be transferred to the lead organization or the data vendor. The lead organization may retain copies of the information.</w:t>
      </w:r>
    </w:p>
    <w:p>
      <w:pPr>
        <w:spacing w:before="0" w:after="0" w:line="408" w:lineRule="exact"/>
        <w:ind w:left="0" w:right="0" w:firstLine="576"/>
        <w:jc w:val="left"/>
      </w:pPr>
      <w:r>
        <w:rPr/>
        <w:t xml:space="preserve">(6) Delays the effective date for the School Employees Benefits Board program to provide data to the database until July 1, 2020.</w:t>
      </w:r>
    </w:p>
    <w:p>
      <w:pPr>
        <w:spacing w:before="0" w:after="0" w:line="408" w:lineRule="exact"/>
        <w:ind w:left="0" w:right="0" w:firstLine="576"/>
        <w:jc w:val="left"/>
      </w:pPr>
      <w:r>
        <w:rPr/>
        <w:t xml:space="preserve">(7) Prohibits the lead organization from publishing any Medicaid data that is in conflict with the biannual Medicaid forecast.</w:t>
      </w:r>
    </w:p>
    <w:p>
      <w:pPr>
        <w:spacing w:before="0" w:after="0" w:line="408" w:lineRule="exact"/>
        <w:ind w:left="0" w:right="0" w:firstLine="576"/>
        <w:jc w:val="left"/>
      </w:pPr>
      <w:r>
        <w:rPr/>
        <w:t xml:space="preserve">(8) Requires the lead organization and the HCA to provide any person or entity with a signed data use agreement in effect on June 1, 2019, an option to extend the agreement at the same fee schedule through June 30, 2020.</w:t>
      </w:r>
    </w:p>
    <w:p>
      <w:pPr>
        <w:spacing w:before="0" w:after="0" w:line="408" w:lineRule="exact"/>
        <w:ind w:left="0" w:right="0" w:firstLine="576"/>
        <w:jc w:val="left"/>
      </w:pPr>
      <w:r>
        <w:rPr/>
        <w:t xml:space="preserve">(9) Specifies that Accountable Communities of Health must be included as a collaborating partner with the state agency coordinating structure.</w:t>
      </w:r>
    </w:p>
    <w:p>
      <w:pPr>
        <w:spacing w:before="0" w:after="0" w:line="408" w:lineRule="exact"/>
        <w:ind w:left="0" w:right="0" w:firstLine="576"/>
        <w:jc w:val="left"/>
      </w:pPr>
      <w:r>
        <w:rPr/>
        <w:t xml:space="preserve">(10) Modifies the purpose of the state agency coordinating structure such that the structure is responsible for ensuring the database is meeting the needs of state agencies and other data users, rather than being responsible for assessing and improving database performance by state agencies.</w:t>
      </w:r>
    </w:p>
    <w:p>
      <w:pPr>
        <w:spacing w:before="0" w:after="0" w:line="408" w:lineRule="exact"/>
        <w:ind w:left="0" w:right="0" w:firstLine="576"/>
        <w:jc w:val="left"/>
      </w:pPr>
      <w:r>
        <w:rPr/>
        <w:t xml:space="preserve">(11) Modifies the role of the state agency coordinating structure such that the structure is responsible for advising the HCA and lead organization on the development of agency-relevant database policies and rules, rather than requiring the structure to consult with the HCA to develop database policies and rules.</w:t>
      </w:r>
    </w:p>
    <w:p>
      <w:pPr>
        <w:spacing w:before="0" w:after="0" w:line="408" w:lineRule="exact"/>
        <w:ind w:left="0" w:right="0" w:firstLine="576"/>
        <w:jc w:val="left"/>
      </w:pPr>
      <w:r>
        <w:rPr/>
        <w:t xml:space="preserve">(12) Requires the Office of Financial Management (OFM) database progress evaluation report to be submitted biennially, rather than annually, and the report must be submitted to the Governor, in addition to the Legislature.</w:t>
      </w:r>
    </w:p>
    <w:p>
      <w:pPr>
        <w:spacing w:before="0" w:after="0" w:line="408" w:lineRule="exact"/>
        <w:ind w:left="0" w:right="0" w:firstLine="576"/>
        <w:jc w:val="left"/>
      </w:pPr>
      <w:r>
        <w:rPr/>
        <w:t xml:space="preserve">(13) Requires the HCA to provide the OFM with the necessary information needed to complete the database progress evaluation report in an efficient and not overly burdensome manner.</w:t>
      </w:r>
    </w:p>
    <w:p>
      <w:pPr>
        <w:spacing w:before="0" w:after="0" w:line="408" w:lineRule="exact"/>
        <w:ind w:left="0" w:right="0" w:firstLine="576"/>
        <w:jc w:val="left"/>
      </w:pPr>
      <w:r>
        <w:rPr/>
        <w:t xml:space="preserve">(14) Provides that the HCA will make State Common Measure Set effectiveness improvement recommendations to the Washington State Performance Measurement Coordinating Committee in consultation with the OFM, rather than the HCA and OFM jointly developing an effectiveness review process for the State Common Measure Set.</w:t>
      </w:r>
    </w:p>
    <w:p>
      <w:pPr>
        <w:spacing w:before="0" w:after="0" w:line="408" w:lineRule="exact"/>
        <w:ind w:left="0" w:right="0" w:firstLine="576"/>
        <w:jc w:val="left"/>
      </w:pPr>
      <w:r>
        <w:rPr/>
        <w:t xml:space="preserve">(15)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e5937c3904105" /></Relationships>
</file>