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1e7cadb4acc4b7c" /></Relationships>
</file>

<file path=word/document.xml><?xml version="1.0" encoding="utf-8"?>
<w:document xmlns:w="http://schemas.openxmlformats.org/wordprocessingml/2006/main">
  <w:body>
    <w:p>
      <w:r>
        <w:rPr>
          <w:b/>
        </w:rPr>
        <w:r>
          <w:rPr/>
          <w:t xml:space="preserve">5782</w:t>
        </w:r>
      </w:r>
      <w:r>
        <w:rPr>
          <w:b/>
        </w:rPr>
        <w:t xml:space="preserve"> </w:t>
        <w:t xml:space="preserve">AMH</w:t>
      </w:r>
      <w:r>
        <w:rPr>
          <w:b/>
        </w:rPr>
        <w:t xml:space="preserve"> </w:t>
        <w:r>
          <w:rPr/>
          <w:t xml:space="preserve">CRJ</w:t>
        </w:r>
      </w:r>
      <w:r>
        <w:rPr>
          <w:b/>
        </w:rPr>
        <w:t xml:space="preserve"> </w:t>
        <w:r>
          <w:rPr/>
          <w:t xml:space="preserve">H5211.1</w:t>
        </w:r>
      </w:r>
      <w:r>
        <w:rPr>
          <w:b/>
        </w:rPr>
        <w:t xml:space="preserve"> - NOT FOR FLOOR USE</w:t>
      </w:r>
    </w:p>
    <w:p>
      <w:pPr>
        <w:ind w:left="0" w:right="0" w:firstLine="576"/>
      </w:pPr>
    </w:p>
    <w:p>
      <w:pPr>
        <w:spacing w:before="480" w:after="0" w:line="408" w:lineRule="exact"/>
      </w:pPr>
      <w:r>
        <w:rPr>
          <w:b/>
          <w:u w:val="single"/>
        </w:rPr>
        <w:t xml:space="preserve">SB 5782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Civil Rights &amp; Judiciary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250</w:t>
      </w:r>
      <w:r>
        <w:rPr/>
        <w:t xml:space="preserve"> and 2012 c 179 s 1 are each amended to read as follows:</w:t>
      </w:r>
    </w:p>
    <w:p>
      <w:pPr>
        <w:spacing w:before="0" w:after="0" w:line="408" w:lineRule="exact"/>
        <w:ind w:left="0" w:right="0" w:firstLine="576"/>
        <w:jc w:val="left"/>
      </w:pPr>
      <w:r>
        <w:rPr/>
        <w:t xml:space="preserve">(1) Every person who:</w:t>
      </w:r>
    </w:p>
    <w:p>
      <w:pPr>
        <w:spacing w:before="0" w:after="0" w:line="408" w:lineRule="exact"/>
        <w:ind w:left="0" w:right="0" w:firstLine="576"/>
        <w:jc w:val="left"/>
      </w:pPr>
      <w:r>
        <w:rPr/>
        <w:t xml:space="preserve">(a) Manufactures, sells, or disposes of or possesses any instrument or weapon of the kind usually known as slungshot, sand club, or metal knuckles</w:t>
      </w:r>
      <w:r>
        <w:t>((</w:t>
      </w:r>
      <w:r>
        <w:rPr>
          <w:strike/>
        </w:rPr>
        <w:t xml:space="preserve">, or spring blade knife</w:t>
      </w:r>
      <w:r>
        <w:t>))</w:t>
      </w:r>
      <w:r>
        <w:rPr/>
        <w:t xml:space="preserve">;</w:t>
      </w:r>
    </w:p>
    <w:p>
      <w:pPr>
        <w:spacing w:before="0" w:after="0" w:line="408" w:lineRule="exact"/>
        <w:ind w:left="0" w:right="0" w:firstLine="576"/>
        <w:jc w:val="left"/>
      </w:pPr>
      <w:r>
        <w:rPr/>
        <w:t xml:space="preserve">(b) Furtively carries with intent to conceal any dagger, dirk, pistol, or other dangerous weapon; or</w:t>
      </w:r>
    </w:p>
    <w:p>
      <w:pPr>
        <w:spacing w:before="0" w:after="0" w:line="408" w:lineRule="exact"/>
        <w:ind w:left="0" w:right="0" w:firstLine="576"/>
        <w:jc w:val="left"/>
      </w:pPr>
      <w:r>
        <w:rPr/>
        <w:t xml:space="preserve">(c) Uses any contrivance or device for suppressing the noise of any firearm unless the suppressor is legally registered and possessed in accordance with federal law,</w:t>
      </w:r>
    </w:p>
    <w:p>
      <w:pPr>
        <w:spacing w:before="0" w:after="0" w:line="408" w:lineRule="exact"/>
        <w:ind w:left="0" w:right="0" w:firstLine="0"/>
        <w:jc w:val="left"/>
      </w:pPr>
      <w:r>
        <w:rPr/>
        <w:t xml:space="preserve">is guilty of a gross misdemeanor punishable under chapter 9A.20 RCW.</w:t>
      </w:r>
    </w:p>
    <w:p>
      <w:pPr>
        <w:spacing w:before="0" w:after="0" w:line="408" w:lineRule="exact"/>
        <w:ind w:left="0" w:right="0" w:firstLine="576"/>
        <w:jc w:val="left"/>
      </w:pPr>
      <w:r>
        <w:rPr/>
        <w:t xml:space="preserve">(2) "Spring blade knife" means any knife, including a prototype, model, or other sample, with a blade that is automatically released by a spring mechanism or other mechanical device, or any knife having a blade which opens, or falls, or is ejected into position by the force of gravity, or by an outward, downward, or centrifugal thrust or movement. A knife that contains a spring, detent, or other mechanism designed to create a bias toward closure of the blade and that requires physical exertion applied to the blade by hand, wrist, or arm to overcome the bias toward closure to assist in opening the knife is not a spring blade knife. </w:t>
      </w:r>
      <w:r>
        <w:rPr>
          <w:u w:val="single"/>
        </w:rPr>
        <w:t xml:space="preserve">A spring blade knife is not a dangerous weapon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2019 c 325 s 5001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w:t>
      </w:r>
      <w:r>
        <w:t>((</w:t>
      </w:r>
      <w:r>
        <w:rPr>
          <w:strike/>
        </w:rPr>
        <w:t xml:space="preserve">or</w:t>
      </w:r>
      <w:r>
        <w:t>))</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r>
        <w:rPr>
          <w:u w:val="single"/>
        </w:rPr>
        <w:t xml:space="preserve">; or</w:t>
      </w:r>
    </w:p>
    <w:p>
      <w:pPr>
        <w:spacing w:before="0" w:after="0" w:line="408" w:lineRule="exact"/>
        <w:ind w:left="0" w:right="0" w:firstLine="576"/>
        <w:jc w:val="left"/>
      </w:pPr>
      <w:r>
        <w:rPr>
          <w:u w:val="single"/>
        </w:rPr>
        <w:t xml:space="preserve">(g) Any spring blade knife as defined in RCW 9.41.250(2)</w:t>
      </w:r>
      <w:r>
        <w:rPr/>
        <w:t xml:space="preserv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crisis responder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crisis responder,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crisis responder determines it is appropriate, the designated crisis responder may refer the person to the local behavioral health administrative services organization for follow-up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2018 c 201 s 9003 and 2018 c 201 s 6007 are each reenacted and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(3)(a)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(3)(b) shall be grandfathered according to existing law.</w:t>
      </w:r>
    </w:p>
    <w:p>
      <w:pPr>
        <w:spacing w:before="0" w:after="0" w:line="408" w:lineRule="exact"/>
        <w:ind w:left="0" w:right="0" w:firstLine="576"/>
        <w:jc w:val="left"/>
      </w:pPr>
      <w:r>
        <w:rPr/>
        <w:t xml:space="preserve">(4) Violations of local ordinances adopted under subsection (2) of this section must have the same penalty as provided for by state law.</w:t>
      </w:r>
    </w:p>
    <w:p>
      <w:pPr>
        <w:spacing w:before="0" w:after="0" w:line="408" w:lineRule="exact"/>
        <w:ind w:left="0" w:right="0" w:firstLine="576"/>
        <w:jc w:val="left"/>
      </w:pPr>
      <w:r>
        <w:rPr/>
        <w:t xml:space="preserve">(5)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(6)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(7)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rPr/>
        <w:t xml:space="preserve">(8)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(9)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(10)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(11)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(12) Any person violating subsection (1) of this section is guilty of a gross misdemeanor.</w:t>
      </w:r>
    </w:p>
    <w:p>
      <w:pPr>
        <w:spacing w:before="0" w:after="0" w:line="408" w:lineRule="exact"/>
        <w:ind w:left="0" w:right="0" w:firstLine="576"/>
        <w:jc w:val="left"/>
      </w:pPr>
      <w:r>
        <w:rPr/>
        <w:t xml:space="preserve">(13) "Weapon" as used in this section means any firearm, explosive as defined in RCW 70.74.010, </w:t>
      </w:r>
      <w:r>
        <w:rPr>
          <w:u w:val="single"/>
        </w:rPr>
        <w:t xml:space="preserve">spring blade knife as defined in RCW 9.41.250(2),</w:t>
      </w:r>
      <w:r>
        <w:rPr/>
        <w:t xml:space="preserve"> or instrument or weapon listed in RCW 9.41.250.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251</w:t>
      </w:r>
      <w:r>
        <w:rPr/>
        <w:t xml:space="preserve"> (Dangerous weapons</w:t>
      </w:r>
      <w:r>
        <w:rPr>
          <w:rFonts w:ascii="Times New Roman" w:hAnsi="Times New Roman"/>
        </w:rPr>
        <w:t xml:space="preserve">—</w:t>
      </w:r>
      <w:r>
        <w:rPr/>
        <w:t xml:space="preserve">Application of restrictions to law enforcement, firefighting, rescue, and military personnel) and 2012 c 179 s 2 are each repealed."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a technical amendment by replacing the version of RCW 9.41.280 that is included in the bill, but is no longer in effect, with the current version of that same statute and makes the identical amendment to the current version as was made to the former version.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fcf73d808441cd" /></Relationships>
</file>