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edae7df0fc4a2d" /></Relationships>
</file>

<file path=word/document.xml><?xml version="1.0" encoding="utf-8"?>
<w:document xmlns:w="http://schemas.openxmlformats.org/wordprocessingml/2006/main">
  <w:body>
    <w:p>
      <w:r>
        <w:rPr>
          <w:b/>
        </w:rPr>
        <w:r>
          <w:rPr/>
          <w:t xml:space="preserve">5820-S2</w:t>
        </w:r>
      </w:r>
      <w:r>
        <w:rPr>
          <w:b/>
        </w:rPr>
        <w:t xml:space="preserve"> </w:t>
        <w:t xml:space="preserve">AMH</w:t>
      </w:r>
      <w:r>
        <w:rPr>
          <w:b/>
        </w:rPr>
        <w:t xml:space="preserve"> </w:t>
        <w:r>
          <w:rPr/>
          <w:t xml:space="preserve">HSEL</w:t>
        </w:r>
      </w:r>
      <w:r>
        <w:rPr>
          <w:b/>
        </w:rPr>
        <w:t xml:space="preserve"> </w:t>
        <w:r>
          <w:rPr/>
          <w:t xml:space="preserve">H2565.1</w:t>
        </w:r>
      </w:r>
      <w:r>
        <w:rPr>
          <w:b/>
        </w:rPr>
        <w:t xml:space="preserve"> - NOT FOR FLOOR USE</w:t>
      </w:r>
    </w:p>
    <w:p>
      <w:pPr>
        <w:ind w:left="0" w:right="0" w:firstLine="576"/>
      </w:pPr>
      <w:r>
        <w:rPr/>
        <w:t xml:space="preserve"> </w:t>
      </w:r>
    </w:p>
    <w:p>
      <w:pPr>
        <w:spacing w:before="480" w:after="0" w:line="408" w:lineRule="exact"/>
      </w:pPr>
      <w:r>
        <w:rPr>
          <w:b/>
          <w:u w:val="single"/>
        </w:rPr>
        <w:t xml:space="preserve">2SSB 5820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(10)(a) The department shall establish and implement policies in the working connections child care program to allow eligibility for homeless families with household incomes at or below eighty-five percent of the state median income. Families who are eligible for working connections child care under this subsection must be allowed a twelve-month grace period in which to provide verification of:</w:t>
      </w:r>
    </w:p>
    <w:p>
      <w:pPr>
        <w:spacing w:before="0" w:after="0" w:line="408" w:lineRule="exact"/>
        <w:ind w:left="0" w:right="0" w:firstLine="576"/>
        <w:jc w:val="left"/>
      </w:pPr>
      <w:r>
        <w:rPr>
          <w:u w:val="single"/>
        </w:rPr>
        <w:t xml:space="preserve">(i) Employment or participation in approved program activities; and</w:t>
      </w:r>
    </w:p>
    <w:p>
      <w:pPr>
        <w:spacing w:before="0" w:after="0" w:line="408" w:lineRule="exact"/>
        <w:ind w:left="0" w:right="0" w:firstLine="576"/>
        <w:jc w:val="left"/>
      </w:pPr>
      <w:r>
        <w:rPr>
          <w:u w:val="single"/>
        </w:rPr>
        <w:t xml:space="preserve">(ii) Payment or payment plan arrangements for any outstanding copayment.</w:t>
      </w:r>
    </w:p>
    <w:p>
      <w:pPr>
        <w:spacing w:before="0" w:after="0" w:line="408" w:lineRule="exact"/>
        <w:ind w:left="0" w:right="0" w:firstLine="576"/>
        <w:jc w:val="left"/>
      </w:pPr>
      <w:r>
        <w:rPr>
          <w:u w:val="single"/>
        </w:rPr>
        <w:t xml:space="preserve">(b) In order to qualify for the twelve-month grace period under this subsection, an eligible family may not have received a grace-period authorization under this subsection in the twelve calendar months prior to the month of application or reapplication.</w:t>
      </w:r>
    </w:p>
    <w:p>
      <w:pPr>
        <w:spacing w:before="0" w:after="0" w:line="408" w:lineRule="exact"/>
        <w:ind w:left="0" w:right="0" w:firstLine="576"/>
        <w:jc w:val="left"/>
      </w:pPr>
      <w:r>
        <w:rPr>
          <w:u w:val="single"/>
        </w:rPr>
        <w:t xml:space="preserve">(c) For the purposes of this subsection,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allow eligibility for a parent who is under eighteen years of age and is attending high school or is working toward completing a general educational development certificate when the minor parent:</w:t>
      </w:r>
    </w:p>
    <w:p>
      <w:pPr>
        <w:spacing w:before="0" w:after="0" w:line="408" w:lineRule="exact"/>
        <w:ind w:left="0" w:right="0" w:firstLine="576"/>
        <w:jc w:val="left"/>
      </w:pPr>
      <w:r>
        <w:rPr/>
        <w:t xml:space="preserve">(a) Has an income at or below eighty-five percent of the state median income at the time of application. For the purpose of determining household income, the department must treat the minor parent as his or her own household; and</w:t>
      </w:r>
    </w:p>
    <w:p>
      <w:pPr>
        <w:spacing w:before="0" w:after="0" w:line="408" w:lineRule="exact"/>
        <w:ind w:left="0" w:right="0" w:firstLine="576"/>
        <w:jc w:val="left"/>
      </w:pPr>
      <w:r>
        <w:rPr/>
        <w:t xml:space="preserve">(b) Meets all other program eligibility requirements.</w:t>
      </w:r>
    </w:p>
    <w:p>
      <w:pPr>
        <w:spacing w:before="0" w:after="0" w:line="408" w:lineRule="exact"/>
        <w:ind w:left="0" w:right="0" w:firstLine="576"/>
        <w:jc w:val="left"/>
      </w:pPr>
      <w:r>
        <w:rPr/>
        <w:t xml:space="preserve">(2) When authorizing twelve months of care under this section, the department may not:</w:t>
      </w:r>
    </w:p>
    <w:p>
      <w:pPr>
        <w:spacing w:before="0" w:after="0" w:line="408" w:lineRule="exact"/>
        <w:ind w:left="0" w:right="0" w:firstLine="576"/>
        <w:jc w:val="left"/>
      </w:pPr>
      <w:r>
        <w:rPr/>
        <w:t xml:space="preserve">(a) Consider the availability of the other biological parent; or</w:t>
      </w:r>
    </w:p>
    <w:p>
      <w:pPr>
        <w:spacing w:before="0" w:after="0" w:line="408" w:lineRule="exact"/>
        <w:ind w:left="0" w:right="0" w:firstLine="576"/>
        <w:jc w:val="left"/>
      </w:pPr>
      <w:r>
        <w:rPr/>
        <w:t xml:space="preserve">(b) Require a copayment that is greater than the minimum copayment established by the department in rule.</w:t>
      </w:r>
    </w:p>
    <w:p>
      <w:pPr>
        <w:spacing w:before="0" w:after="0" w:line="408" w:lineRule="exact"/>
        <w:ind w:left="0" w:right="0" w:firstLine="576"/>
        <w:jc w:val="left"/>
      </w:pPr>
      <w:r>
        <w:rPr/>
        <w:t xml:space="preserve">(3) If necessary to implement this section, the department may designate children of minor parents as a vulnerable population in need of protective services under 45 C.F.R. Sec. 98.20 as it existed on March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October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requirement for the Department of Children, Youth, and Families (DCYF) to designate homeless children as a vulnerable population pursuant to federal Child Care and Development Fund (CCDF) rules.</w:t>
      </w:r>
    </w:p>
    <w:p>
      <w:pPr>
        <w:spacing w:before="0" w:after="0" w:line="408" w:lineRule="exact"/>
        <w:ind w:left="0" w:right="0" w:firstLine="576"/>
        <w:jc w:val="left"/>
      </w:pPr>
      <w:r>
        <w:rPr/>
        <w:t xml:space="preserve">(2) Allows Working Connections Child Care (WCCC) eligibility for homeless families with household incomes at or below 85% of the state median income.</w:t>
      </w:r>
    </w:p>
    <w:p>
      <w:pPr>
        <w:spacing w:before="0" w:after="0" w:line="408" w:lineRule="exact"/>
        <w:ind w:left="0" w:right="0" w:firstLine="576"/>
        <w:jc w:val="left"/>
      </w:pPr>
      <w:r>
        <w:rPr/>
        <w:t xml:space="preserve">(3) Requires the DCYF to allow homeless families a 12-month grace period in which to provide verification of employment or participation in approved program activities, or payment or payment plan arrangements for any outstanding copayment.</w:t>
      </w:r>
    </w:p>
    <w:p>
      <w:pPr>
        <w:spacing w:before="0" w:after="0" w:line="408" w:lineRule="exact"/>
        <w:ind w:left="0" w:right="0" w:firstLine="576"/>
        <w:jc w:val="left"/>
      </w:pPr>
      <w:r>
        <w:rPr/>
        <w:t xml:space="preserve">(4) Limits families receiving a homeless grace period authorization to those who have not received such an authorization in the 12 months prior to the month of application or reapplication.</w:t>
      </w:r>
    </w:p>
    <w:p>
      <w:pPr>
        <w:spacing w:before="0" w:after="0" w:line="408" w:lineRule="exact"/>
        <w:ind w:left="0" w:right="0" w:firstLine="576"/>
        <w:jc w:val="left"/>
      </w:pPr>
      <w:r>
        <w:rPr/>
        <w:t xml:space="preserve">(5) Requires, effective October 1, 2019, authorizations for WCCC for a minor parent meeting education requirements who has a household income at or below 85% of the state median income. The minor parent must be considered his or her own household for this purpose.</w:t>
      </w:r>
    </w:p>
    <w:p>
      <w:pPr>
        <w:spacing w:before="0" w:after="0" w:line="408" w:lineRule="exact"/>
        <w:ind w:left="0" w:right="0" w:firstLine="576"/>
        <w:jc w:val="left"/>
      </w:pPr>
      <w:r>
        <w:rPr/>
        <w:t xml:space="preserve">(6) Prohibits the DCYF from considering the availability of the other biological parent when authorizing care for minor parents or from requiring a copayment from a minor parent greater than the minimum copayment established in rule.</w:t>
      </w:r>
    </w:p>
    <w:p>
      <w:pPr>
        <w:spacing w:before="0" w:after="0" w:line="408" w:lineRule="exact"/>
        <w:ind w:left="0" w:right="0" w:firstLine="576"/>
        <w:jc w:val="left"/>
      </w:pPr>
      <w:r>
        <w:rPr/>
        <w:t xml:space="preserve">(7) Allows the DCYF to designate children of minor parents as a vulnerable population pursuant to federal CCDF rules if necessary.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537ec01ce444a" /></Relationships>
</file>