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9f367a6414094" /></Relationships>
</file>

<file path=word/document.xml><?xml version="1.0" encoding="utf-8"?>
<w:document xmlns:w="http://schemas.openxmlformats.org/wordprocessingml/2006/main">
  <w:body>
    <w:p>
      <w:r>
        <w:rPr>
          <w:b/>
        </w:rPr>
        <w:r>
          <w:rPr/>
          <w:t xml:space="preserve">6164</w:t>
        </w:r>
      </w:r>
      <w:r>
        <w:rPr>
          <w:b/>
        </w:rPr>
        <w:t xml:space="preserve"> </w:t>
        <w:t xml:space="preserve">AMH</w:t>
      </w:r>
      <w:r>
        <w:rPr>
          <w:b/>
        </w:rPr>
        <w:t xml:space="preserve"> </w:t>
        <w:r>
          <w:rPr/>
          <w:t xml:space="preserve">PS</w:t>
        </w:r>
      </w:r>
      <w:r>
        <w:rPr>
          <w:b/>
        </w:rPr>
        <w:t xml:space="preserve"> </w:t>
        <w:r>
          <w:rPr/>
          <w:t xml:space="preserve">H5187.1</w:t>
        </w:r>
      </w:r>
      <w:r>
        <w:rPr>
          <w:b/>
        </w:rPr>
        <w:t xml:space="preserve"> - NOT FOR FLOOR USE</w:t>
      </w:r>
    </w:p>
    <w:p>
      <w:pPr>
        <w:ind w:left="0" w:right="0" w:firstLine="576"/>
      </w:pPr>
    </w:p>
    <w:p>
      <w:pPr>
        <w:spacing w:before="480" w:after="0" w:line="408" w:lineRule="exact"/>
      </w:pPr>
      <w:r>
        <w:rPr>
          <w:b/>
          <w:u w:val="single"/>
        </w:rPr>
        <w:t xml:space="preserve">SB 6164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give prosecutors the discretion to petition the court to resentence an individual if the person's sentence no longer advances the interests of justice. The purpose of sentencing is to advance public safety through punishment, rehabilitation, and restorative justice. When a sentence includes incarceration, this purpose is best served by terms that are proportionate to the seriousness of the offense and provide uniformity with the sentences of offenders committing the same offense under similar circumstances. By providing a means to reevaluate a sentence after some time has passed, the legislature intends to provide the prosecutor and the court with another tool to ensure that these purposes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prosecutor of a county in which an offender was sentenced for a felony offense may petition the sentencing court or the sentencing court's successor to resentence the offender if the original sentence no longer advances the interests of justice.</w:t>
      </w:r>
    </w:p>
    <w:p>
      <w:pPr>
        <w:spacing w:before="0" w:after="0" w:line="408" w:lineRule="exact"/>
        <w:ind w:left="0" w:right="0" w:firstLine="576"/>
        <w:jc w:val="left"/>
      </w:pPr>
      <w:r>
        <w:rPr/>
        <w:t xml:space="preserve">(2) The court may grant or deny a petition under this section. If the court grants a petition, the court shall resentence the defendant in the same manner as if the offender had not previously been sentenced, provided the new sentence, if any, is no greater than the initial sentence.</w:t>
      </w:r>
    </w:p>
    <w:p>
      <w:pPr>
        <w:spacing w:before="0" w:after="0" w:line="408" w:lineRule="exact"/>
        <w:ind w:left="0" w:right="0" w:firstLine="576"/>
        <w:jc w:val="left"/>
      </w:pPr>
      <w:r>
        <w:rPr/>
        <w:t xml:space="preserve">(3) The court may consider postconviction factors including, but not limited to, the inmate's disciplinary record and record of rehabilitation while incarcerated; evidence that reflects whether age, time served, and diminished physical condition, if any, have reduced the inmate's risk for future violence; and evidence that reflects changed circumstances since the inmate's original sentencing such that the inmate's continued incarceration no longer serves the interests of justice. Credit shall be given for time served.</w:t>
      </w:r>
    </w:p>
    <w:p>
      <w:pPr>
        <w:spacing w:before="0" w:after="0" w:line="408" w:lineRule="exact"/>
        <w:ind w:left="0" w:right="0" w:firstLine="576"/>
        <w:jc w:val="left"/>
      </w:pPr>
      <w:r>
        <w:rPr/>
        <w:t xml:space="preserve">(4) The prosecuting attorney shall make reasonable efforts to notify victims and survivors of victims of the petition for resentencing and the date of the resentencing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(5) A resentencing under this section shall not reopen the defendant's conviction to challenges that would otherwise be barred."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authority of a prosecuting attorney to request resentencing to felony offenses only (rather than any type of offense as provided in the underlying bill). Provides the court with discretion to grant or deny a petition for resentencing (rather than requiring the court to resentence an offender upon receipt of a petition). Requires the prosecuting attorney to make reasonable efforts to notify victims and survivors of victims of a petition for resentencing and the date of the resentencing hearing. Requires the prosecuting attorney to provide victims and survivors of victims access to available victim advocates and other related services. Provides that the prosecuting attorney and the court must comply with the rights of victims, survivors, and witnesses enumerated in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95afc0949f4000" /></Relationships>
</file>