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20D6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767D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767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767D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767D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6767D">
            <w:t>230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20D6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767D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767D">
            <w:t>H AMD TO H AMD (H-5114.3/20)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1714</w:t>
          </w:r>
        </w:sdtContent>
      </w:sdt>
    </w:p>
    <w:p w:rsidR="00DF5D0E" w:rsidP="00605C39" w:rsidRDefault="00320D6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767D">
            <w:rPr>
              <w:sz w:val="22"/>
            </w:rPr>
            <w:t xml:space="preserve"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767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="00FA303E" w:rsidP="00FA303E" w:rsidRDefault="00DE256E">
      <w:pPr>
        <w:pStyle w:val="Page"/>
      </w:pPr>
      <w:bookmarkStart w:name="StartOfAmendmentBody" w:id="1"/>
      <w:bookmarkEnd w:id="1"/>
      <w:permStart w:edGrp="everyone" w:id="1458401159"/>
      <w:r>
        <w:tab/>
      </w:r>
      <w:r w:rsidR="00FA303E">
        <w:t>On page 130, line 36, increase the general fund-state appropriation for fiscal year 2021 by $14,492,000</w:t>
      </w:r>
    </w:p>
    <w:p w:rsidR="00FA303E" w:rsidP="00FA303E" w:rsidRDefault="00FA303E">
      <w:pPr>
        <w:pStyle w:val="RCWSLText"/>
      </w:pPr>
    </w:p>
    <w:p w:rsidR="00FA303E" w:rsidP="00FA303E" w:rsidRDefault="00FA303E">
      <w:pPr>
        <w:pStyle w:val="RCWSLText"/>
      </w:pPr>
      <w:r>
        <w:tab/>
        <w:t>On page 130, line 38, increase the general fund-federal appropriation by $29,130,000</w:t>
      </w:r>
    </w:p>
    <w:p w:rsidR="00FA303E" w:rsidP="00FA303E" w:rsidRDefault="00FA303E">
      <w:pPr>
        <w:pStyle w:val="RCWSLText"/>
      </w:pPr>
    </w:p>
    <w:p w:rsidR="00FA303E" w:rsidP="00FA303E" w:rsidRDefault="00FA303E">
      <w:pPr>
        <w:pStyle w:val="RCWSLText"/>
      </w:pPr>
      <w:r>
        <w:tab/>
        <w:t>On page 131, line 18, correct the total.</w:t>
      </w:r>
    </w:p>
    <w:p w:rsidR="00FA303E" w:rsidP="00FA303E" w:rsidRDefault="00FA303E">
      <w:pPr>
        <w:pStyle w:val="RCWSLText"/>
      </w:pPr>
    </w:p>
    <w:p w:rsidR="00FA303E" w:rsidP="00FA303E" w:rsidRDefault="00FA303E">
      <w:pPr>
        <w:pStyle w:val="RCWSLText"/>
      </w:pPr>
      <w:r>
        <w:tab/>
        <w:t>On page 151, after line 24, insert the following:</w:t>
      </w:r>
    </w:p>
    <w:p w:rsidRPr="0006767D" w:rsidR="00DF5D0E" w:rsidP="00FA303E" w:rsidRDefault="00FA303E">
      <w:pPr>
        <w:pStyle w:val="Page"/>
      </w:pPr>
      <w:r>
        <w:tab/>
        <w:t>"</w:t>
      </w:r>
      <w:r>
        <w:rPr>
          <w:u w:val="single"/>
        </w:rPr>
        <w:t>(63) $14,492,000 of the general fund</w:t>
      </w:r>
      <w:r>
        <w:rPr>
          <w:rFonts w:ascii="Times New Roman" w:hAnsi="Times New Roman"/>
          <w:u w:val="single"/>
        </w:rPr>
        <w:t>—</w:t>
      </w:r>
      <w:r>
        <w:rPr>
          <w:u w:val="single"/>
        </w:rPr>
        <w:t>state appropriation for fiscal year 2021 and $29,130,000 of the general fund</w:t>
      </w:r>
      <w:r>
        <w:rPr>
          <w:rFonts w:ascii="Times New Roman" w:hAnsi="Times New Roman"/>
          <w:u w:val="single"/>
        </w:rPr>
        <w:t>—</w:t>
      </w:r>
      <w:r>
        <w:rPr>
          <w:u w:val="single"/>
        </w:rPr>
        <w:t xml:space="preserve">federal appropriation are provided solely to maintain and increase access for primary care services for medicaid-enrolled patients through increased provider rates. Within the amounts provided in this subsection: (a) The authority must raise the state fee-for-service rates for primary care services that are reimbursed solely at the existing medical assistance rates, furnished by a nurse practitioner, naturopath, physician assistant, osteopathic physician assistant, physician, or osteopathic physician, by twenty-five percent except that the state medicaid rate may not exceed the published medicare rate or an equivalent relative value unit rate if a published medicare rate is not available; and (b) the authority must require in contracts with managed care organizations that, beginning in calendar year 2021, they pay no lower than the fee-for-service rate for these codes and managed care capitation rates must be adjusted accordingly. The authority must apply reimbursement rates required under this subsection to payment codes in a manner consistent with the temporary increase in medicaid </w:t>
      </w:r>
      <w:r>
        <w:rPr>
          <w:u w:val="single"/>
        </w:rPr>
        <w:lastRenderedPageBreak/>
        <w:t>reimbursement rates under federal rules and guidance in effect on January 1, 2014, implementing the patient protection and affordable care act, except that the authority may not require provider attestations.</w:t>
      </w:r>
      <w:r>
        <w:t>"</w:t>
      </w:r>
    </w:p>
    <w:permEnd w:id="1458401159"/>
    <w:p w:rsidR="00ED2EEB" w:rsidP="0006767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90464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6767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A303E" w:rsidP="00FA303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A303E">
                  <w:t xml:space="preserve">Increases funding for the Health Care Authority </w:t>
                </w:r>
                <w:r w:rsidRPr="00381DAE" w:rsidR="00FA303E">
                  <w:t xml:space="preserve">to maintain and increase access for primary care services for </w:t>
                </w:r>
                <w:r w:rsidR="00FA303E">
                  <w:t>M</w:t>
                </w:r>
                <w:r w:rsidRPr="00381DAE" w:rsidR="00FA303E">
                  <w:t>edicaid-enrolled patients through increased provider rates.</w:t>
                </w:r>
              </w:p>
              <w:p w:rsidR="00FA303E" w:rsidP="00FA303E" w:rsidRDefault="00FA303E">
                <w:pPr>
                  <w:pStyle w:val="Effect"/>
                  <w:suppressLineNumbers/>
                  <w:shd w:val="clear" w:color="auto" w:fill="auto"/>
                  <w:ind w:firstLine="0"/>
                  <w:rPr>
                    <w:u w:val="single"/>
                  </w:rPr>
                </w:pPr>
              </w:p>
              <w:p w:rsidR="00FA303E" w:rsidP="00FA303E" w:rsidRDefault="00FA303E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rPr>
                    <w:u w:val="single"/>
                  </w:rPr>
                  <w:t>FISCAL IMPACT</w:t>
                </w:r>
                <w:r w:rsidRPr="0096303F">
                  <w:rPr>
                    <w:u w:val="single"/>
                  </w:rPr>
                  <w:t>:</w:t>
                </w:r>
                <w:r>
                  <w:t xml:space="preserve"> </w:t>
                </w:r>
              </w:p>
              <w:p w:rsidR="00FA303E" w:rsidP="00FA303E" w:rsidRDefault="00FA303E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t>Increases General Fund - State by $14,492,000.</w:t>
                </w:r>
              </w:p>
              <w:p w:rsidR="00FA303E" w:rsidP="00FA303E" w:rsidRDefault="00FA303E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t>Increases General Fund - Federal by $29,130,000.</w:t>
                </w:r>
              </w:p>
              <w:p w:rsidRPr="0096303F" w:rsidR="001C1B27" w:rsidP="0006767D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6767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59046422"/>
    </w:tbl>
    <w:p w:rsidR="00DF5D0E" w:rsidP="0006767D" w:rsidRDefault="00DF5D0E">
      <w:pPr>
        <w:pStyle w:val="BillEnd"/>
        <w:suppressLineNumbers/>
      </w:pPr>
    </w:p>
    <w:p w:rsidR="00DF5D0E" w:rsidP="0006767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6767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7D" w:rsidRDefault="0006767D" w:rsidP="00DF5D0E">
      <w:r>
        <w:separator/>
      </w:r>
    </w:p>
  </w:endnote>
  <w:endnote w:type="continuationSeparator" w:id="0">
    <w:p w:rsidR="0006767D" w:rsidRDefault="0006767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91" w:rsidRDefault="00486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20D6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6691">
      <w:t>6168-S.E AMH .... BUNC 230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20D6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6691">
      <w:t>6168-S.E AMH .... BUNC 230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7D" w:rsidRDefault="0006767D" w:rsidP="00DF5D0E">
      <w:r>
        <w:separator/>
      </w:r>
    </w:p>
  </w:footnote>
  <w:footnote w:type="continuationSeparator" w:id="0">
    <w:p w:rsidR="0006767D" w:rsidRDefault="0006767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91" w:rsidRDefault="00486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767D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0D65"/>
    <w:rsid w:val="003E2FC6"/>
    <w:rsid w:val="00486691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63D0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CODY</SponsorAcronym>
  <DrafterAcronym>BUNC</DrafterAcronym>
  <DraftNumber>230</DraftNumber>
  <ReferenceNumber>ESSB 6168</ReferenceNumber>
  <Floor>H AMD TO H AMD (H-5114.3/20)</Floor>
  <AmendmentNumber> 1714</AmendmentNumber>
  <Sponsors>By Representative Cody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2</Pages>
  <Words>320</Words>
  <Characters>1844</Characters>
  <Application>Microsoft Office Word</Application>
  <DocSecurity>8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CODY BUNC 230</dc:title>
  <dc:creator>Meghan Morris</dc:creator>
  <cp:lastModifiedBy>Morris, Meghan</cp:lastModifiedBy>
  <cp:revision>4</cp:revision>
  <dcterms:created xsi:type="dcterms:W3CDTF">2020-02-28T03:02:00Z</dcterms:created>
  <dcterms:modified xsi:type="dcterms:W3CDTF">2020-02-28T03:03:00Z</dcterms:modified>
</cp:coreProperties>
</file>