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B2A0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4449">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4449">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4449">
            <w:t>PAUL</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4449">
            <w:t>MULH</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4449">
            <w:t>204</w:t>
          </w:r>
        </w:sdtContent>
      </w:sdt>
    </w:p>
    <w:p w:rsidR="00DF5D0E" w:rsidP="00B73E0A" w:rsidRDefault="00AA1230">
      <w:pPr>
        <w:pStyle w:val="OfferedBy"/>
        <w:spacing w:after="120"/>
      </w:pPr>
      <w:r>
        <w:tab/>
      </w:r>
      <w:r>
        <w:tab/>
      </w:r>
      <w:r>
        <w:tab/>
      </w:r>
    </w:p>
    <w:p w:rsidR="00DF5D0E" w:rsidRDefault="001B2A0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4449">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4449">
            <w:t>H AMD TO H AMD (H-5090.3/20)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1731</w:t>
          </w:r>
        </w:sdtContent>
      </w:sdt>
    </w:p>
    <w:p w:rsidR="00DF5D0E" w:rsidP="00605C39" w:rsidRDefault="001B2A0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4449">
            <w:rPr>
              <w:sz w:val="22"/>
            </w:rPr>
            <w:t xml:space="preserve">By Representative Paul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4449">
          <w:pPr>
            <w:spacing w:after="400" w:line="408" w:lineRule="exact"/>
            <w:jc w:val="right"/>
            <w:rPr>
              <w:b/>
              <w:bCs/>
            </w:rPr>
          </w:pPr>
          <w:r>
            <w:rPr>
              <w:b/>
              <w:bCs/>
            </w:rPr>
            <w:t xml:space="preserve">ADOPTED 02/28/2020</w:t>
          </w:r>
        </w:p>
      </w:sdtContent>
    </w:sdt>
    <w:p w:rsidR="002F4449" w:rsidP="00C8108C" w:rsidRDefault="00DE256E">
      <w:pPr>
        <w:pStyle w:val="Page"/>
      </w:pPr>
      <w:bookmarkStart w:name="StartOfAmendmentBody" w:id="1"/>
      <w:bookmarkEnd w:id="1"/>
      <w:permStart w:edGrp="everyone" w:id="1792815343"/>
      <w:r>
        <w:tab/>
      </w:r>
      <w:r w:rsidR="002F4449">
        <w:t>On page 1</w:t>
      </w:r>
      <w:r w:rsidR="00ED61D3">
        <w:t>09, line 11, increase the general fund-state appropriation for fiscal year 2021 by $1,593,000</w:t>
      </w:r>
    </w:p>
    <w:p w:rsidR="00ED61D3" w:rsidP="00ED61D3" w:rsidRDefault="00ED61D3">
      <w:pPr>
        <w:pStyle w:val="RCWSLText"/>
      </w:pPr>
    </w:p>
    <w:p w:rsidR="00ED61D3" w:rsidP="00ED61D3" w:rsidRDefault="00ED61D3">
      <w:pPr>
        <w:pStyle w:val="RCWSLText"/>
      </w:pPr>
      <w:r>
        <w:tab/>
        <w:t>On page 109, line 13, increase the general fund-federal appropriation by $1,594,000</w:t>
      </w:r>
    </w:p>
    <w:p w:rsidR="00ED61D3" w:rsidP="00ED61D3" w:rsidRDefault="00ED61D3">
      <w:pPr>
        <w:pStyle w:val="RCWSLText"/>
      </w:pPr>
    </w:p>
    <w:p w:rsidR="00ED61D3" w:rsidP="00ED61D3" w:rsidRDefault="00ED61D3">
      <w:pPr>
        <w:pStyle w:val="RCWSLText"/>
      </w:pPr>
      <w:r>
        <w:tab/>
        <w:t>On page 109, line 24, correct the total.</w:t>
      </w:r>
    </w:p>
    <w:p w:rsidR="00ED61D3" w:rsidP="00ED61D3" w:rsidRDefault="00ED61D3">
      <w:pPr>
        <w:pStyle w:val="RCWSLText"/>
      </w:pPr>
    </w:p>
    <w:p w:rsidR="00ED61D3" w:rsidP="00ED61D3" w:rsidRDefault="00ED61D3">
      <w:pPr>
        <w:pStyle w:val="RCWSLText"/>
      </w:pPr>
      <w:r>
        <w:tab/>
        <w:t>On page 423, after line 33, insert the following:</w:t>
      </w:r>
    </w:p>
    <w:p w:rsidR="00ED61D3" w:rsidP="00ED61D3" w:rsidRDefault="00ED61D3">
      <w:pPr>
        <w:spacing w:before="400" w:line="408" w:lineRule="exact"/>
        <w:ind w:firstLine="576"/>
      </w:pPr>
      <w:r w:rsidRPr="00ED61D3">
        <w:t>"</w:t>
      </w:r>
      <w:r>
        <w:rPr>
          <w:b/>
          <w:bCs/>
        </w:rPr>
        <w:t>Sec. 921.</w:t>
      </w:r>
      <w:r>
        <w:t>  RCW 74.46.561 and 2019 c 301 s 1 are each amended to read as follows:</w:t>
      </w:r>
    </w:p>
    <w:p w:rsidR="00ED61D3" w:rsidP="00ED61D3" w:rsidRDefault="00ED61D3">
      <w:pPr>
        <w:spacing w:line="408" w:lineRule="exact"/>
        <w:ind w:firstLine="576"/>
      </w:pPr>
      <w:r>
        <w:t>(1)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rsidR="00ED61D3" w:rsidP="00ED61D3" w:rsidRDefault="00ED61D3">
      <w:pPr>
        <w:spacing w:line="408" w:lineRule="exact"/>
        <w:ind w:firstLine="576"/>
      </w:pPr>
      <w:r>
        <w:t>(2) The new system must be based primarily on industry-wide costs, and have three main components: Direct care, indirect care, and capital.</w:t>
      </w:r>
    </w:p>
    <w:p w:rsidR="00ED61D3" w:rsidP="00ED61D3" w:rsidRDefault="00ED61D3">
      <w:pPr>
        <w:spacing w:line="408" w:lineRule="exact"/>
        <w:ind w:firstLine="576"/>
      </w:pPr>
      <w:r>
        <w:t xml:space="preserve">(3) The direct care component must include the direct care and therapy care components of the previous system, along with food, laundry, and dietary services. Direct care must be paid at a fixed rate, based on one hundred percent or greater of statewide case mix </w:t>
      </w:r>
      <w:r>
        <w:lastRenderedPageBreak/>
        <w:t>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rsidR="00ED61D3" w:rsidP="00ED61D3" w:rsidRDefault="00ED61D3">
      <w:pPr>
        <w:spacing w:line="408" w:lineRule="exact"/>
        <w:ind w:firstLine="576"/>
      </w:pPr>
      <w:r>
        <w:t>(4)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rsidR="00ED61D3" w:rsidP="00ED61D3" w:rsidRDefault="00ED61D3">
      <w:pPr>
        <w:spacing w:line="408" w:lineRule="exact"/>
        <w:ind w:firstLine="576"/>
      </w:pPr>
      <w:r>
        <w:t>(5) The capital component must use a fair market rental system to set a price per bed. The capital component must be adjusted for the age of the facility, and must use a minimum occupancy assumption of ninety percent.</w:t>
      </w:r>
    </w:p>
    <w:p w:rsidR="00ED61D3" w:rsidP="00ED61D3" w:rsidRDefault="00ED61D3">
      <w:pPr>
        <w:spacing w:line="408" w:lineRule="exact"/>
        <w:ind w:firstLine="576"/>
      </w:pPr>
      <w: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w:t>
      </w:r>
      <w:r>
        <w:lastRenderedPageBreak/>
        <w:t>plus land valued at ten percent of the gross unadjusted building value before depreciation must then be multiplied by the rental rate at seven and one-half percent to yield an allowable fair rental value for the land, building, and equipment.</w:t>
      </w:r>
    </w:p>
    <w:p w:rsidR="00ED61D3" w:rsidP="00ED61D3" w:rsidRDefault="00ED61D3">
      <w:pPr>
        <w:spacing w:line="408" w:lineRule="exact"/>
        <w:ind w:firstLine="576"/>
      </w:pPr>
      <w:r>
        <w:t>(b) The fair rental value determined in (a) of this subsection must be divided by the greater of the actual total facility census from the prior full calendar year or imputed census based on the number of licensed beds at ninety percent occupancy.</w:t>
      </w:r>
    </w:p>
    <w:p w:rsidR="00ED61D3" w:rsidP="00ED61D3" w:rsidRDefault="00ED61D3">
      <w:pPr>
        <w:spacing w:line="408" w:lineRule="exact"/>
        <w:ind w:firstLine="576"/>
      </w:pPr>
      <w:r>
        <w:t>(c)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rsidR="00ED61D3" w:rsidP="00ED61D3" w:rsidRDefault="00ED61D3">
      <w:pPr>
        <w:spacing w:line="408" w:lineRule="exact"/>
        <w:ind w:firstLine="576"/>
      </w:pPr>
      <w:r>
        <w:t>(d)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rsidR="00ED61D3" w:rsidP="00ED61D3" w:rsidRDefault="00ED61D3">
      <w:pPr>
        <w:spacing w:line="408" w:lineRule="exact"/>
        <w:ind w:firstLine="576"/>
      </w:pPr>
      <w:r>
        <w:t>(e)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rsidR="00ED61D3" w:rsidP="00ED61D3" w:rsidRDefault="00ED61D3">
      <w:pPr>
        <w:spacing w:line="408" w:lineRule="exact"/>
        <w:ind w:firstLine="576"/>
      </w:pPr>
      <w:r>
        <w:t>(f) A nursing facility's capital component rate allocation must be rebased annually, effective July 1, 2016, in accordance with this section and this chapter.</w:t>
      </w:r>
    </w:p>
    <w:p w:rsidR="00ED61D3" w:rsidP="00ED61D3" w:rsidRDefault="00ED61D3">
      <w:pPr>
        <w:spacing w:line="408" w:lineRule="exact"/>
        <w:ind w:firstLine="576"/>
      </w:pPr>
      <w:r>
        <w:t>(g) For the purposes of this subsection (5), "RSMeans" means building construction costs data as published by Gordian.</w:t>
      </w:r>
    </w:p>
    <w:p w:rsidR="00ED61D3" w:rsidP="00ED61D3" w:rsidRDefault="00ED61D3">
      <w:pPr>
        <w:spacing w:line="408" w:lineRule="exact"/>
        <w:ind w:firstLine="576"/>
      </w:pPr>
      <w:r>
        <w:t>(6) A quality incentive must be offered as a rate enhancement beginning July 1, 2016.</w:t>
      </w:r>
    </w:p>
    <w:p w:rsidR="00ED61D3" w:rsidP="00ED61D3" w:rsidRDefault="00ED61D3">
      <w:pPr>
        <w:spacing w:line="408" w:lineRule="exact"/>
        <w:ind w:firstLine="576"/>
      </w:pPr>
      <w:r>
        <w:t>(a)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rsidR="00ED61D3" w:rsidP="00ED61D3" w:rsidRDefault="00ED61D3">
      <w:pPr>
        <w:spacing w:line="408" w:lineRule="exact"/>
        <w:ind w:firstLine="576"/>
      </w:pPr>
      <w:r>
        <w:t>(b)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rsidR="00ED61D3" w:rsidP="00ED61D3" w:rsidRDefault="00ED61D3">
      <w:pPr>
        <w:spacing w:line="408" w:lineRule="exact"/>
        <w:ind w:firstLine="576"/>
      </w:pPr>
      <w:r>
        <w:t>(c)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 for medicare and medicaid services.</w:t>
      </w:r>
    </w:p>
    <w:p w:rsidR="00ED61D3" w:rsidP="00ED61D3" w:rsidRDefault="00ED61D3">
      <w:pPr>
        <w:spacing w:line="408" w:lineRule="exact"/>
        <w:ind w:firstLine="576"/>
      </w:pPr>
      <w:r>
        <w:t>(d)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rsidR="00ED61D3" w:rsidP="00ED61D3" w:rsidRDefault="00ED61D3">
      <w:pPr>
        <w:spacing w:line="408" w:lineRule="exact"/>
        <w:ind w:firstLine="576"/>
      </w:pPr>
      <w:r>
        <w:t>(e)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rsidR="00ED61D3" w:rsidP="00ED61D3" w:rsidRDefault="00ED61D3">
      <w:pPr>
        <w:spacing w:line="408" w:lineRule="exact"/>
        <w:ind w:firstLine="576"/>
      </w:pPr>
      <w:r>
        <w:t>(f)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rsidR="00ED61D3" w:rsidP="00ED61D3" w:rsidRDefault="00ED61D3">
      <w:pPr>
        <w:spacing w:line="408" w:lineRule="exact"/>
        <w:ind w:firstLine="576"/>
      </w:pPr>
      <w:r>
        <w:t>(g) Tier system payments must be set in a manner that ensures that the entire biennial appropriation for the quality incentive program is allocated.</w:t>
      </w:r>
    </w:p>
    <w:p w:rsidR="00ED61D3" w:rsidP="00ED61D3" w:rsidRDefault="00ED61D3">
      <w:pPr>
        <w:spacing w:line="408" w:lineRule="exact"/>
        <w:ind w:firstLine="576"/>
      </w:pPr>
      <w:r>
        <w:t>(h)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rsidR="00ED61D3" w:rsidP="00ED61D3" w:rsidRDefault="00ED61D3">
      <w:pPr>
        <w:spacing w:line="408" w:lineRule="exact"/>
        <w:ind w:firstLine="576"/>
      </w:pPr>
      <w:r>
        <w:t>(i) The quality incentive rates must be adjusted semiannually on July 1 and January 1 of each year using, at a minimum, the most recent available three-quarter average centers for medicare and medicaid services quality data.</w:t>
      </w:r>
    </w:p>
    <w:p w:rsidR="00ED61D3" w:rsidP="00ED61D3" w:rsidRDefault="00ED61D3">
      <w:pPr>
        <w:spacing w:line="408" w:lineRule="exact"/>
        <w:ind w:firstLine="576"/>
      </w:pPr>
      <w:r>
        <w:t>(j)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rsidR="00ED61D3" w:rsidP="00ED61D3" w:rsidRDefault="00ED61D3">
      <w:pPr>
        <w:spacing w:line="408" w:lineRule="exact"/>
        <w:ind w:firstLine="576"/>
      </w:pPr>
      <w:r>
        <w:t>(k)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rsidR="00ED61D3" w:rsidP="00ED61D3" w:rsidRDefault="00ED61D3">
      <w:pPr>
        <w:spacing w:line="408" w:lineRule="exact"/>
        <w:ind w:firstLine="576"/>
      </w:pPr>
      <w:r>
        <w:t>(7) Reimbursement of the safety net assessment imposed by chapter 74.48 RCW and paid in relation to medicaid residents must be continued.</w:t>
      </w:r>
    </w:p>
    <w:p w:rsidR="00ED61D3" w:rsidP="00ED61D3" w:rsidRDefault="00ED61D3">
      <w:pPr>
        <w:spacing w:line="408" w:lineRule="exact"/>
        <w:ind w:firstLine="576"/>
      </w:pPr>
      <w:r>
        <w:t>(8)</w:t>
      </w:r>
      <w:r>
        <w:rPr>
          <w:u w:val="single"/>
        </w:rPr>
        <w:t>(a)</w:t>
      </w:r>
      <w:r>
        <w:t xml:space="preserve">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rsidR="00ED61D3" w:rsidP="00ED61D3" w:rsidRDefault="00ED61D3">
      <w:pPr>
        <w:spacing w:line="408" w:lineRule="exact"/>
        <w:ind w:firstLine="576"/>
      </w:pPr>
      <w:r>
        <w:rPr>
          <w:u w:val="single"/>
        </w:rPr>
        <w:t>(b)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For fiscal year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in fiscal year 2021, must be added to the rate.</w:t>
      </w:r>
    </w:p>
    <w:p w:rsidR="00ED61D3" w:rsidP="00ED61D3" w:rsidRDefault="00ED61D3">
      <w:pPr>
        <w:spacing w:line="408" w:lineRule="exact"/>
        <w:ind w:firstLine="576"/>
      </w:pPr>
      <w:r>
        <w:rPr>
          <w:u w:val="single"/>
        </w:rPr>
        <w:t>(c)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rsidR="00ED61D3" w:rsidP="00ED61D3" w:rsidRDefault="00ED61D3">
      <w:pPr>
        <w:spacing w:line="408" w:lineRule="exact"/>
        <w:ind w:firstLine="576"/>
      </w:pPr>
      <w:r>
        <w:t>(9)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rsidR="00ED61D3" w:rsidP="00ED61D3" w:rsidRDefault="00ED61D3">
      <w:pPr>
        <w:spacing w:line="408" w:lineRule="exact"/>
        <w:ind w:firstLine="576"/>
      </w:pPr>
      <w:r>
        <w:t>(10)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rsidR="00ED61D3" w:rsidP="00ED61D3" w:rsidRDefault="00ED61D3">
      <w:pPr>
        <w:rPr>
          <w:rFonts w:ascii="Calibri" w:hAnsi="Calibri" w:cs="Calibri"/>
          <w:sz w:val="22"/>
          <w:szCs w:val="22"/>
        </w:rPr>
      </w:pPr>
    </w:p>
    <w:p w:rsidR="00ED61D3" w:rsidP="00ED61D3" w:rsidRDefault="00ED61D3">
      <w:pPr>
        <w:pStyle w:val="RCWSLText"/>
      </w:pPr>
      <w:r>
        <w:tab/>
        <w:t>Renumber remaining sections consecutively and correct internal references accordingly.</w:t>
      </w:r>
    </w:p>
    <w:p w:rsidR="00ED61D3" w:rsidP="00ED61D3" w:rsidRDefault="00ED61D3">
      <w:pPr>
        <w:pStyle w:val="RCWSLText"/>
      </w:pPr>
    </w:p>
    <w:p w:rsidRPr="00ED61D3" w:rsidR="00ED61D3" w:rsidP="00ED61D3" w:rsidRDefault="00ED61D3">
      <w:pPr>
        <w:pStyle w:val="RCWSLText"/>
      </w:pPr>
      <w:r>
        <w:tab/>
        <w:t>Correct the title.</w:t>
      </w:r>
    </w:p>
    <w:p w:rsidRPr="002F4449" w:rsidR="00DF5D0E" w:rsidP="002F4449" w:rsidRDefault="00DF5D0E">
      <w:pPr>
        <w:suppressLineNumbers/>
        <w:rPr>
          <w:spacing w:val="-3"/>
        </w:rPr>
      </w:pPr>
    </w:p>
    <w:permEnd w:id="1792815343"/>
    <w:p w:rsidR="00ED2EEB" w:rsidP="002F4449"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4985605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4449" w:rsidRDefault="00D659AC">
                <w:pPr>
                  <w:pStyle w:val="Effect"/>
                  <w:suppressLineNumbers/>
                  <w:shd w:val="clear" w:color="auto" w:fill="auto"/>
                  <w:ind w:left="0" w:firstLine="0"/>
                </w:pPr>
              </w:p>
            </w:tc>
            <w:tc>
              <w:tcPr>
                <w:tcW w:w="9874" w:type="dxa"/>
                <w:shd w:val="clear" w:color="auto" w:fill="FFFFFF" w:themeFill="background1"/>
              </w:tcPr>
              <w:p w:rsidR="001C1B27" w:rsidP="002F4449"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D61D3">
                  <w:t>Provides ongoing funding for the DSHS-Aging &amp; Long-Term Support Administration to adjust Medicaid rates paid to nursing homes for inflation in FY 2021, and to carry this funding forward into subsequent years</w:t>
                </w:r>
                <w:r w:rsidR="00135B6D">
                  <w:t xml:space="preserve"> as a rate add-on</w:t>
                </w:r>
                <w:r w:rsidR="00ED61D3">
                  <w:t>. Requires DSHS to report to the Legislature by December 1, 2020, on the necessity of future inflation adjustments. Specifies legislative intent to add an additional rebase of nursing home rates in FY 2022.</w:t>
                </w:r>
              </w:p>
              <w:p w:rsidR="00ED61D3" w:rsidP="002F4449" w:rsidRDefault="00ED61D3">
                <w:pPr>
                  <w:pStyle w:val="Effect"/>
                  <w:suppressLineNumbers/>
                  <w:shd w:val="clear" w:color="auto" w:fill="auto"/>
                  <w:ind w:left="0" w:firstLine="0"/>
                </w:pPr>
              </w:p>
              <w:p w:rsidR="00ED61D3" w:rsidP="002F4449" w:rsidRDefault="00ED61D3">
                <w:pPr>
                  <w:pStyle w:val="Effect"/>
                  <w:suppressLineNumbers/>
                  <w:shd w:val="clear" w:color="auto" w:fill="auto"/>
                  <w:ind w:left="0" w:firstLine="0"/>
                  <w:rPr>
                    <w:u w:val="single"/>
                  </w:rPr>
                </w:pPr>
                <w:r>
                  <w:t xml:space="preserve">    </w:t>
                </w:r>
                <w:r w:rsidRPr="00ED61D3">
                  <w:rPr>
                    <w:u w:val="single"/>
                  </w:rPr>
                  <w:t>FISCAL IMPACT:</w:t>
                </w:r>
              </w:p>
              <w:p w:rsidR="00ED61D3" w:rsidP="002F4449" w:rsidRDefault="00ED61D3">
                <w:pPr>
                  <w:pStyle w:val="Effect"/>
                  <w:suppressLineNumbers/>
                  <w:shd w:val="clear" w:color="auto" w:fill="auto"/>
                  <w:ind w:left="0" w:firstLine="0"/>
                </w:pPr>
                <w:r>
                  <w:t xml:space="preserve">    Increases General Fund - State by $1,593,000</w:t>
                </w:r>
              </w:p>
              <w:p w:rsidRPr="00ED61D3" w:rsidR="00ED61D3" w:rsidP="002F4449" w:rsidRDefault="00ED61D3">
                <w:pPr>
                  <w:pStyle w:val="Effect"/>
                  <w:suppressLineNumbers/>
                  <w:shd w:val="clear" w:color="auto" w:fill="auto"/>
                  <w:ind w:left="0" w:firstLine="0"/>
                </w:pPr>
                <w:r>
                  <w:t xml:space="preserve">    Increases General Fund - Federal by $1,594,000</w:t>
                </w:r>
              </w:p>
              <w:p w:rsidRPr="007D1589" w:rsidR="001B4E53" w:rsidP="002F4449" w:rsidRDefault="001B4E53">
                <w:pPr>
                  <w:pStyle w:val="ListBullet"/>
                  <w:numPr>
                    <w:ilvl w:val="0"/>
                    <w:numId w:val="0"/>
                  </w:numPr>
                  <w:suppressLineNumbers/>
                </w:pPr>
              </w:p>
            </w:tc>
          </w:tr>
        </w:sdtContent>
      </w:sdt>
      <w:permEnd w:id="449856053"/>
    </w:tbl>
    <w:p w:rsidR="00DF5D0E" w:rsidP="002F4449" w:rsidRDefault="00DF5D0E">
      <w:pPr>
        <w:pStyle w:val="BillEnd"/>
        <w:suppressLineNumbers/>
      </w:pPr>
    </w:p>
    <w:p w:rsidR="00DF5D0E" w:rsidP="002F4449" w:rsidRDefault="00DE256E">
      <w:pPr>
        <w:pStyle w:val="BillEnd"/>
        <w:suppressLineNumbers/>
      </w:pPr>
      <w:r>
        <w:rPr>
          <w:b/>
        </w:rPr>
        <w:t>--- END ---</w:t>
      </w:r>
    </w:p>
    <w:p w:rsidR="00DF5D0E" w:rsidP="002F4449"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449" w:rsidRDefault="002F4449" w:rsidP="00DF5D0E">
      <w:r>
        <w:separator/>
      </w:r>
    </w:p>
  </w:endnote>
  <w:endnote w:type="continuationSeparator" w:id="0">
    <w:p w:rsidR="002F4449" w:rsidRDefault="002F4449"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1A3" w:rsidRDefault="00241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B2A07">
    <w:pPr>
      <w:pStyle w:val="AmendDraftFooter"/>
    </w:pPr>
    <w:r>
      <w:fldChar w:fldCharType="begin"/>
    </w:r>
    <w:r>
      <w:instrText xml:space="preserve"> TITLE   \* MERGEFORMAT </w:instrText>
    </w:r>
    <w:r>
      <w:fldChar w:fldCharType="separate"/>
    </w:r>
    <w:r w:rsidR="002411A3">
      <w:t>6168-S.E AMH .... MULH 204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1B2A07">
    <w:pPr>
      <w:pStyle w:val="AmendDraftFooter"/>
    </w:pPr>
    <w:r>
      <w:fldChar w:fldCharType="begin"/>
    </w:r>
    <w:r>
      <w:instrText xml:space="preserve"> TITLE   \* MERGEFORMAT </w:instrText>
    </w:r>
    <w:r>
      <w:fldChar w:fldCharType="separate"/>
    </w:r>
    <w:r w:rsidR="002411A3">
      <w:t>6168-S.E AMH .... MULH 204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449" w:rsidRDefault="002F4449" w:rsidP="00DF5D0E">
      <w:r>
        <w:separator/>
      </w:r>
    </w:p>
  </w:footnote>
  <w:footnote w:type="continuationSeparator" w:id="0">
    <w:p w:rsidR="002F4449" w:rsidRDefault="002F4449"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1A3" w:rsidRDefault="00241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5B6D"/>
    <w:rsid w:val="00146AAF"/>
    <w:rsid w:val="001A775A"/>
    <w:rsid w:val="001B2A07"/>
    <w:rsid w:val="001B4E53"/>
    <w:rsid w:val="001C1B27"/>
    <w:rsid w:val="001C7F91"/>
    <w:rsid w:val="001E6675"/>
    <w:rsid w:val="00217E8A"/>
    <w:rsid w:val="002411A3"/>
    <w:rsid w:val="00265296"/>
    <w:rsid w:val="00281CBD"/>
    <w:rsid w:val="002F4449"/>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D61D3"/>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253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3964"/>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PAUL</SponsorAcronym>
  <DrafterAcronym>MULH</DrafterAcronym>
  <DraftNumber>204</DraftNumber>
  <ReferenceNumber>ESSB 6168</ReferenceNumber>
  <Floor>H AMD TO H AMD (H-5090.3/20)</Floor>
  <AmendmentNumber> 1731</AmendmentNumber>
  <Sponsors>By Representative Paul</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3</Pages>
  <Words>2601</Words>
  <Characters>13764</Characters>
  <Application>Microsoft Office Word</Application>
  <DocSecurity>8</DocSecurity>
  <Lines>292</Lines>
  <Paragraphs>53</Paragraphs>
  <ScaleCrop>false</ScaleCrop>
  <HeadingPairs>
    <vt:vector size="2" baseType="variant">
      <vt:variant>
        <vt:lpstr>Title</vt:lpstr>
      </vt:variant>
      <vt:variant>
        <vt:i4>1</vt:i4>
      </vt:variant>
    </vt:vector>
  </HeadingPairs>
  <TitlesOfParts>
    <vt:vector size="1" baseType="lpstr">
      <vt:lpstr>6168-S.E AMH .... MULH 204</vt:lpstr>
    </vt:vector>
  </TitlesOfParts>
  <Company>Washington State Legislature</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PAUL MULH 204</dc:title>
  <dc:creator>Mary Mulholland</dc:creator>
  <cp:lastModifiedBy>Mulholland, Mary</cp:lastModifiedBy>
  <cp:revision>4</cp:revision>
  <dcterms:created xsi:type="dcterms:W3CDTF">2020-02-28T01:47:00Z</dcterms:created>
  <dcterms:modified xsi:type="dcterms:W3CDTF">2020-02-28T01:59:00Z</dcterms:modified>
</cp:coreProperties>
</file>