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A63C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8654A">
            <w:t>6281-S2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8654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8654A">
            <w:t>SMIN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8654A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84158">
            <w:t>305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A63C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8654A">
            <w:rPr>
              <w:b/>
              <w:u w:val="single"/>
            </w:rPr>
            <w:t>2SSB 6281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8654A">
            <w:t>H AMD TO ITED COMM AMD (H-5242.1/20)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2152</w:t>
          </w:r>
        </w:sdtContent>
      </w:sdt>
    </w:p>
    <w:p w:rsidR="00DF5D0E" w:rsidP="00605C39" w:rsidRDefault="000A63C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8654A">
            <w:rPr>
              <w:sz w:val="22"/>
            </w:rPr>
            <w:t>By Representative Smith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8654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03/06/2020</w:t>
          </w:r>
        </w:p>
      </w:sdtContent>
    </w:sdt>
    <w:p w:rsidR="0092193E" w:rsidP="00A84158" w:rsidRDefault="00DE256E">
      <w:pPr>
        <w:spacing w:line="408" w:lineRule="exact"/>
      </w:pPr>
      <w:bookmarkStart w:name="StartOfAmendmentBody" w:id="1"/>
      <w:bookmarkEnd w:id="1"/>
      <w:permStart w:edGrp="everyone" w:id="1290275291"/>
      <w:r>
        <w:tab/>
      </w:r>
      <w:r w:rsidR="0058654A">
        <w:t xml:space="preserve">On page </w:t>
      </w:r>
      <w:r w:rsidR="00840B6E">
        <w:t>1</w:t>
      </w:r>
      <w:r w:rsidR="0092193E">
        <w:t>7</w:t>
      </w:r>
      <w:r w:rsidR="00410443">
        <w:t xml:space="preserve">, </w:t>
      </w:r>
      <w:r w:rsidR="0092193E">
        <w:t xml:space="preserve">line 20 </w:t>
      </w:r>
      <w:r w:rsidR="00410443">
        <w:t xml:space="preserve">of the striking amendment, </w:t>
      </w:r>
      <w:r w:rsidR="008D0264">
        <w:t xml:space="preserve">after </w:t>
      </w:r>
      <w:r w:rsidR="0092193E">
        <w:t>"</w:t>
      </w:r>
      <w:r w:rsidRPr="0092193E" w:rsidR="0092193E">
        <w:rPr>
          <w:i/>
          <w:iCs/>
        </w:rPr>
        <w:t>data</w:t>
      </w:r>
      <w:r w:rsidR="0092193E">
        <w:t>." insert "(a)"</w:t>
      </w:r>
    </w:p>
    <w:p w:rsidR="0092193E" w:rsidP="00A84158" w:rsidRDefault="0092193E">
      <w:pPr>
        <w:spacing w:line="408" w:lineRule="exact"/>
      </w:pPr>
    </w:p>
    <w:p w:rsidR="0092193E" w:rsidP="00A84158" w:rsidRDefault="0092193E">
      <w:pPr>
        <w:spacing w:line="408" w:lineRule="exact"/>
      </w:pPr>
      <w:r>
        <w:tab/>
        <w:t>On page 17, line 26 of the striking amendment, after "requirements." insert "</w:t>
      </w:r>
      <w:r w:rsidRPr="0092193E">
        <w:t>Each person has an absolute privacy right in the person's biometric identifiers.</w:t>
      </w:r>
    </w:p>
    <w:p w:rsidR="0092193E" w:rsidP="0092193E" w:rsidRDefault="0092193E">
      <w:pPr>
        <w:spacing w:line="408" w:lineRule="exact"/>
        <w:ind w:firstLine="720"/>
      </w:pPr>
      <w:r>
        <w:t>(b)(i) The office of the attorney general, in consultation with the office of privacy and data protection, must convene a task force to examine the issues related to infringement by biometric surveillance technology on the biometric identifiers privacy rights guaranteed in (a) of this subsection, including:</w:t>
      </w:r>
    </w:p>
    <w:p w:rsidR="0092193E" w:rsidP="0092193E" w:rsidRDefault="0092193E">
      <w:pPr>
        <w:spacing w:line="408" w:lineRule="exact"/>
        <w:ind w:firstLine="720"/>
      </w:pPr>
      <w:r>
        <w:t>(A) The use of affirmative consent for collection of biometric data;</w:t>
      </w:r>
    </w:p>
    <w:p w:rsidR="0092193E" w:rsidP="0092193E" w:rsidRDefault="0092193E">
      <w:pPr>
        <w:spacing w:line="408" w:lineRule="exact"/>
        <w:ind w:firstLine="720"/>
      </w:pPr>
      <w:r>
        <w:t>(B) Requiring clear purposes for which biometric data is collected and limiting collection to those purposes;</w:t>
      </w:r>
    </w:p>
    <w:p w:rsidR="0092193E" w:rsidP="0092193E" w:rsidRDefault="0092193E">
      <w:pPr>
        <w:spacing w:line="408" w:lineRule="exact"/>
        <w:ind w:firstLine="720"/>
      </w:pPr>
      <w:r>
        <w:t>(C) The ability of a consumer to withdraw consent and obtain deletion of all biometric data of the consumer; and</w:t>
      </w:r>
    </w:p>
    <w:p w:rsidR="0092193E" w:rsidP="0092193E" w:rsidRDefault="0092193E">
      <w:pPr>
        <w:spacing w:line="408" w:lineRule="exact"/>
        <w:ind w:firstLine="720"/>
      </w:pPr>
      <w:r>
        <w:t>(D) Imposing on entities that collect biometric data the duties to protect, secure, and prevent misuse of biometric data.</w:t>
      </w:r>
    </w:p>
    <w:p w:rsidR="0092193E" w:rsidP="0092193E" w:rsidRDefault="0092193E">
      <w:pPr>
        <w:spacing w:line="408" w:lineRule="exact"/>
        <w:ind w:firstLine="720"/>
      </w:pPr>
      <w:r>
        <w:t>(ii) The majority of the task force members must be representatives of organizations that advocate for civil liberties, consumer rights, and privacy protections. The task force must also include a data ethics expert and a representative from a statewide organization that represents law enforcement agencies.</w:t>
      </w:r>
    </w:p>
    <w:p w:rsidR="0092193E" w:rsidP="0092193E" w:rsidRDefault="0092193E">
      <w:pPr>
        <w:spacing w:line="408" w:lineRule="exact"/>
        <w:ind w:firstLine="720"/>
      </w:pPr>
      <w:r>
        <w:t xml:space="preserve">(iii) By December 1, 2021, the attorney general must submit to the relevant committees of the legislature a report that summarizes the findings of the task force. The report must include for </w:t>
      </w:r>
      <w:r>
        <w:lastRenderedPageBreak/>
        <w:t>consideration and possible adoption by the legislature recommendations regarding legal remedies to provide justice for those whose biometric privacy rights are violated.</w:t>
      </w:r>
    </w:p>
    <w:p w:rsidR="0092193E" w:rsidP="0092193E" w:rsidRDefault="0092193E">
      <w:pPr>
        <w:spacing w:line="408" w:lineRule="exact"/>
        <w:ind w:firstLine="720"/>
      </w:pPr>
      <w:r>
        <w:t>(c) For purposes of this subsection (7):</w:t>
      </w:r>
    </w:p>
    <w:p w:rsidR="0092193E" w:rsidP="0092193E" w:rsidRDefault="0092193E">
      <w:pPr>
        <w:spacing w:line="408" w:lineRule="exact"/>
        <w:ind w:firstLine="720"/>
      </w:pPr>
      <w:r w:rsidRPr="0092193E">
        <w:t xml:space="preserve">(i) "Biometric identifier" means any information, regardless of how it is captured, converted, stored, or shared, based on biological, physiological, or behavioral traits that are uniquely attributable to a single individual. </w:t>
      </w:r>
    </w:p>
    <w:p w:rsidRPr="0092193E" w:rsidR="0092193E" w:rsidP="0092193E" w:rsidRDefault="0092193E">
      <w:pPr>
        <w:spacing w:line="408" w:lineRule="exact"/>
        <w:ind w:firstLine="720"/>
      </w:pPr>
      <w:r w:rsidRPr="0092193E">
        <w:t>(</w:t>
      </w:r>
      <w:r>
        <w:t>ii</w:t>
      </w:r>
      <w:r w:rsidRPr="0092193E">
        <w:t>) "Biometric surveillance technology" means any technology or process capable of collecting, capturing, or replicating a biometric identifier.</w:t>
      </w:r>
      <w:r>
        <w:t>"</w:t>
      </w:r>
    </w:p>
    <w:p w:rsidRPr="0092193E" w:rsidR="0058654A" w:rsidP="0092193E" w:rsidRDefault="0058654A">
      <w:pPr>
        <w:spacing w:line="408" w:lineRule="exact"/>
        <w:ind w:firstLine="720"/>
      </w:pPr>
    </w:p>
    <w:p w:rsidRPr="0058654A" w:rsidR="00DF5D0E" w:rsidP="0058654A" w:rsidRDefault="00DF5D0E">
      <w:pPr>
        <w:suppressLineNumbers/>
        <w:rPr>
          <w:spacing w:val="-3"/>
        </w:rPr>
      </w:pPr>
    </w:p>
    <w:permEnd w:id="1290275291"/>
    <w:p w:rsidR="00ED2EEB" w:rsidP="0058654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380362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8654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B2942" w:rsidRDefault="0096303F">
                <w:pPr>
                  <w:pStyle w:val="Effect"/>
                  <w:suppressLineNumbers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92193E">
                  <w:t xml:space="preserve">  Declares that each person has an absolute privacy right in</w:t>
                </w:r>
                <w:r w:rsidR="000B2942">
                  <w:t xml:space="preserve"> </w:t>
                </w:r>
                <w:r w:rsidR="0092193E">
                  <w:t>the person's biometric identifiers.</w:t>
                </w:r>
                <w:r w:rsidR="000B2942">
                  <w:t xml:space="preserve">  </w:t>
                </w:r>
                <w:r w:rsidR="0092193E">
                  <w:t xml:space="preserve">Directs the Attorney General, in consultation with the Office of Privacy and Data Protection, to convene a task force to examine issues related to infringement </w:t>
                </w:r>
                <w:r w:rsidR="000B2942">
                  <w:t xml:space="preserve">of </w:t>
                </w:r>
                <w:r w:rsidR="0092193E">
                  <w:t>biometric identifier privacy rights by biometric surveillance technology.</w:t>
                </w:r>
              </w:p>
              <w:p w:rsidRPr="007D1589" w:rsidR="001B4E53" w:rsidP="0058654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38036274"/>
    </w:tbl>
    <w:p w:rsidR="00DF5D0E" w:rsidP="0058654A" w:rsidRDefault="00DF5D0E">
      <w:pPr>
        <w:pStyle w:val="BillEnd"/>
        <w:suppressLineNumbers/>
      </w:pPr>
    </w:p>
    <w:p w:rsidR="00DF5D0E" w:rsidP="0058654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8654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54A" w:rsidRDefault="0058654A" w:rsidP="00DF5D0E">
      <w:r>
        <w:separator/>
      </w:r>
    </w:p>
  </w:endnote>
  <w:endnote w:type="continuationSeparator" w:id="0">
    <w:p w:rsidR="0058654A" w:rsidRDefault="0058654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18E" w:rsidRDefault="00283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A63C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8318E">
      <w:t>6281-S2 AMH SMIN REIN 305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A63C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8318E">
      <w:t>6281-S2 AMH SMIN REIN 305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54A" w:rsidRDefault="0058654A" w:rsidP="00DF5D0E">
      <w:r>
        <w:separator/>
      </w:r>
    </w:p>
  </w:footnote>
  <w:footnote w:type="continuationSeparator" w:id="0">
    <w:p w:rsidR="0058654A" w:rsidRDefault="0058654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18E" w:rsidRDefault="00283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36FBE"/>
    <w:rsid w:val="00050639"/>
    <w:rsid w:val="00060D21"/>
    <w:rsid w:val="00096165"/>
    <w:rsid w:val="000A61C3"/>
    <w:rsid w:val="000A63CF"/>
    <w:rsid w:val="000B2942"/>
    <w:rsid w:val="000B3A7F"/>
    <w:rsid w:val="000C6C82"/>
    <w:rsid w:val="000E603A"/>
    <w:rsid w:val="00102468"/>
    <w:rsid w:val="00106544"/>
    <w:rsid w:val="001151DC"/>
    <w:rsid w:val="001447A7"/>
    <w:rsid w:val="00146AAF"/>
    <w:rsid w:val="001A775A"/>
    <w:rsid w:val="001B4E53"/>
    <w:rsid w:val="001C1B27"/>
    <w:rsid w:val="001C7F91"/>
    <w:rsid w:val="001D3806"/>
    <w:rsid w:val="001E6675"/>
    <w:rsid w:val="00217E8A"/>
    <w:rsid w:val="00255646"/>
    <w:rsid w:val="00265296"/>
    <w:rsid w:val="00281CBD"/>
    <w:rsid w:val="0028318E"/>
    <w:rsid w:val="00316CD9"/>
    <w:rsid w:val="00340BB6"/>
    <w:rsid w:val="003E2FC6"/>
    <w:rsid w:val="00410443"/>
    <w:rsid w:val="004123F1"/>
    <w:rsid w:val="00492DDC"/>
    <w:rsid w:val="004C6615"/>
    <w:rsid w:val="00523C5A"/>
    <w:rsid w:val="0058654A"/>
    <w:rsid w:val="005E65AF"/>
    <w:rsid w:val="005E69C3"/>
    <w:rsid w:val="00605C39"/>
    <w:rsid w:val="006204F2"/>
    <w:rsid w:val="0064627F"/>
    <w:rsid w:val="006841E6"/>
    <w:rsid w:val="006F7027"/>
    <w:rsid w:val="007049E4"/>
    <w:rsid w:val="0072335D"/>
    <w:rsid w:val="0072541D"/>
    <w:rsid w:val="00757317"/>
    <w:rsid w:val="007769AF"/>
    <w:rsid w:val="007A4E3E"/>
    <w:rsid w:val="007C324E"/>
    <w:rsid w:val="007D1589"/>
    <w:rsid w:val="007D35D4"/>
    <w:rsid w:val="00814258"/>
    <w:rsid w:val="0083749C"/>
    <w:rsid w:val="00840B6E"/>
    <w:rsid w:val="008443FE"/>
    <w:rsid w:val="00846034"/>
    <w:rsid w:val="008C7E6E"/>
    <w:rsid w:val="008D0264"/>
    <w:rsid w:val="0092193E"/>
    <w:rsid w:val="00931B84"/>
    <w:rsid w:val="0096303F"/>
    <w:rsid w:val="00972869"/>
    <w:rsid w:val="00984CD1"/>
    <w:rsid w:val="009F23A9"/>
    <w:rsid w:val="00A01F29"/>
    <w:rsid w:val="00A17B5B"/>
    <w:rsid w:val="00A4729B"/>
    <w:rsid w:val="00A84158"/>
    <w:rsid w:val="00A93D4A"/>
    <w:rsid w:val="00AA1230"/>
    <w:rsid w:val="00AB682C"/>
    <w:rsid w:val="00AD2D0A"/>
    <w:rsid w:val="00AF551F"/>
    <w:rsid w:val="00B2075A"/>
    <w:rsid w:val="00B31D1C"/>
    <w:rsid w:val="00B41494"/>
    <w:rsid w:val="00B518D0"/>
    <w:rsid w:val="00B56650"/>
    <w:rsid w:val="00B73E0A"/>
    <w:rsid w:val="00B961E0"/>
    <w:rsid w:val="00BC2DA9"/>
    <w:rsid w:val="00BF44DF"/>
    <w:rsid w:val="00C61A83"/>
    <w:rsid w:val="00C8108C"/>
    <w:rsid w:val="00CC2197"/>
    <w:rsid w:val="00CF553A"/>
    <w:rsid w:val="00D40447"/>
    <w:rsid w:val="00D659AC"/>
    <w:rsid w:val="00DA47F3"/>
    <w:rsid w:val="00DC2C13"/>
    <w:rsid w:val="00DE256E"/>
    <w:rsid w:val="00DF5D0E"/>
    <w:rsid w:val="00E0258B"/>
    <w:rsid w:val="00E1471A"/>
    <w:rsid w:val="00E267B1"/>
    <w:rsid w:val="00E41CC6"/>
    <w:rsid w:val="00E66F5D"/>
    <w:rsid w:val="00E831A5"/>
    <w:rsid w:val="00E850E7"/>
    <w:rsid w:val="00EC4C96"/>
    <w:rsid w:val="00EC77B7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92193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B715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6281-S2</BillDocName>
  <AmendType>AMH</AmendType>
  <SponsorAcronym>SMIN</SponsorAcronym>
  <DrafterAcronym>REIN</DrafterAcronym>
  <DraftNumber>305</DraftNumber>
  <ReferenceNumber>2SSB 6281</ReferenceNumber>
  <Floor>H AMD TO ITED COMM AMD (H-5242.1/20)</Floor>
  <AmendmentNumber> 2152</AmendmentNumber>
  <Sponsors>By Representative Smith</Sponsors>
  <FloorAction>NOT ADOPTED 03/06/2020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2</Pages>
  <Words>384</Words>
  <Characters>2170</Characters>
  <Application>Microsoft Office Word</Application>
  <DocSecurity>8</DocSecurity>
  <Lines>58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6281-S2 AMH SMIN REIN 305</vt:lpstr>
    </vt:vector>
  </TitlesOfParts>
  <Company>Washington State Legislature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6281-S2 AMH SMIN REIN 305</dc:title>
  <dc:creator>Jill Reinmuth</dc:creator>
  <cp:lastModifiedBy>Reinmuth, Jill</cp:lastModifiedBy>
  <cp:revision>6</cp:revision>
  <dcterms:created xsi:type="dcterms:W3CDTF">2020-03-06T04:46:00Z</dcterms:created>
  <dcterms:modified xsi:type="dcterms:W3CDTF">2020-03-06T04:59:00Z</dcterms:modified>
</cp:coreProperties>
</file>