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533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697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69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6972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6972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6972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33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697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F572E">
            <w:t>H AMD TO CRJ COMM AMD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2049</w:t>
          </w:r>
        </w:sdtContent>
      </w:sdt>
    </w:p>
    <w:p w:rsidR="00DF5D0E" w:rsidP="00605C39" w:rsidRDefault="00E533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6972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D697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Pr="004F76FC" w:rsidR="003F572E" w:rsidP="003F572E" w:rsidRDefault="00DE256E">
      <w:pPr>
        <w:spacing w:line="408" w:lineRule="exact"/>
        <w:jc w:val="both"/>
      </w:pPr>
      <w:bookmarkStart w:name="StartOfAmendmentBody" w:id="1"/>
      <w:bookmarkEnd w:id="1"/>
      <w:permStart w:edGrp="everyone" w:id="372973376"/>
      <w:r>
        <w:tab/>
      </w:r>
      <w:r w:rsidRPr="004F76FC" w:rsidR="003F572E">
        <w:t>On page 2, line 3</w:t>
      </w:r>
      <w:r w:rsidR="003F572E">
        <w:t>1</w:t>
      </w:r>
      <w:r w:rsidRPr="004F76FC" w:rsidR="003F572E">
        <w:t xml:space="preserve"> of the striking amendment, after "(e)" insert "</w:t>
      </w:r>
      <w:r w:rsidR="003F572E">
        <w:t>F</w:t>
      </w:r>
      <w:r w:rsidR="003F572E">
        <w:rPr>
          <w:rFonts w:eastAsia="Times New Roman"/>
        </w:rPr>
        <w:t>ocusing on firearm safety, including preventing firearm misfires from faulty ammunition including, but not limited to, duds, squibs, stovepipes, failure to feed, and barrel obstruction</w:t>
      </w:r>
      <w:r w:rsidRPr="004F76FC" w:rsidR="003F572E">
        <w:t xml:space="preserve">; </w:t>
      </w:r>
    </w:p>
    <w:p w:rsidRPr="004F76FC" w:rsidR="003F572E" w:rsidP="003F572E" w:rsidRDefault="003F572E">
      <w:pPr>
        <w:spacing w:line="408" w:lineRule="exact"/>
        <w:jc w:val="both"/>
      </w:pPr>
      <w:r w:rsidRPr="004F76FC">
        <w:tab/>
        <w:t>(f)"</w:t>
      </w:r>
    </w:p>
    <w:p w:rsidR="003F572E" w:rsidP="003F572E" w:rsidRDefault="003F572E">
      <w:pPr>
        <w:pStyle w:val="Page"/>
        <w:suppressAutoHyphens w:val="0"/>
        <w:rPr>
          <w:spacing w:val="0"/>
        </w:rPr>
      </w:pPr>
    </w:p>
    <w:p w:rsidR="002D6972" w:rsidP="003F572E" w:rsidRDefault="003F572E">
      <w:pPr>
        <w:pStyle w:val="Page"/>
      </w:pPr>
      <w:r>
        <w:rPr>
          <w:spacing w:val="0"/>
        </w:rPr>
        <w:tab/>
      </w:r>
      <w:r w:rsidRPr="004F76FC">
        <w:rPr>
          <w:spacing w:val="0"/>
        </w:rPr>
        <w:t>Renumber the remaining subsections consecutively and correct any internal references accordingly.</w:t>
      </w:r>
      <w:r w:rsidR="002D6972">
        <w:t xml:space="preserve"> </w:t>
      </w:r>
    </w:p>
    <w:p w:rsidRPr="002D6972" w:rsidR="00DF5D0E" w:rsidP="002D6972" w:rsidRDefault="00DF5D0E">
      <w:pPr>
        <w:suppressLineNumbers/>
        <w:rPr>
          <w:spacing w:val="-3"/>
        </w:rPr>
      </w:pPr>
    </w:p>
    <w:permEnd w:id="372973376"/>
    <w:p w:rsidR="00ED2EEB" w:rsidP="002D697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83871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D69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D69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F572E">
                  <w:t>Adds a f</w:t>
                </w:r>
                <w:r w:rsidR="003F572E">
                  <w:rPr>
                    <w:rFonts w:eastAsia="Times New Roman"/>
                  </w:rPr>
                  <w:t>ocus on firearm safety, to include preventing firearm misfires from faulty ammunition</w:t>
                </w:r>
                <w:r w:rsidR="003F572E">
                  <w:t xml:space="preserve">, as an additional duty of the Office of Firearm Safety and Violence Prevention. Includes duds, squibs, stovepipes, failure to feed, and barrel obstruction as examples of faulty ammunition.  </w:t>
                </w:r>
              </w:p>
              <w:p w:rsidRPr="007D1589" w:rsidR="001B4E53" w:rsidP="002D69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8387111"/>
    </w:tbl>
    <w:p w:rsidR="00DF5D0E" w:rsidP="002D6972" w:rsidRDefault="00DF5D0E">
      <w:pPr>
        <w:pStyle w:val="BillEnd"/>
        <w:suppressLineNumbers/>
      </w:pPr>
    </w:p>
    <w:p w:rsidR="00DF5D0E" w:rsidP="002D69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D69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72" w:rsidRDefault="002D6972" w:rsidP="00DF5D0E">
      <w:r>
        <w:separator/>
      </w:r>
    </w:p>
  </w:endnote>
  <w:endnote w:type="continuationSeparator" w:id="0">
    <w:p w:rsidR="002D6972" w:rsidRDefault="002D69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E" w:rsidRDefault="003F5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533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D6972">
      <w:t>6288-S.E AMH WALJ LEIN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533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F572E">
      <w:t>6288-S.E AMH WALJ LEIN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72" w:rsidRDefault="002D6972" w:rsidP="00DF5D0E">
      <w:r>
        <w:separator/>
      </w:r>
    </w:p>
  </w:footnote>
  <w:footnote w:type="continuationSeparator" w:id="0">
    <w:p w:rsidR="002D6972" w:rsidRDefault="002D69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E" w:rsidRDefault="003F5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6972"/>
    <w:rsid w:val="00316CD9"/>
    <w:rsid w:val="003E2FC6"/>
    <w:rsid w:val="003F572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33E5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93CA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WALJ</SponsorAcronym>
  <DrafterAcronym>LEIN</DrafterAcronym>
  <DraftNumber>193</DraftNumber>
  <ReferenceNumber>ESSB 6288</ReferenceNumber>
  <Floor>H AMD TO CRJ COMM AMD (H-5210.1/20)</Floor>
  <AmendmentNumber> 2049</AmendmentNumber>
  <Sponsors>By Representative Walsh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123</Words>
  <Characters>702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WALJ LEIN 193</dc:title>
  <dc:creator>Ingrid Lewis</dc:creator>
  <cp:lastModifiedBy>Lewis, Ingrid</cp:lastModifiedBy>
  <cp:revision>3</cp:revision>
  <dcterms:created xsi:type="dcterms:W3CDTF">2020-03-04T18:41:00Z</dcterms:created>
  <dcterms:modified xsi:type="dcterms:W3CDTF">2020-03-04T18:51:00Z</dcterms:modified>
</cp:coreProperties>
</file>