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3F423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73366">
            <w:t>6288-S.E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7336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73366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73366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73366">
            <w:t>194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F423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73366">
            <w:rPr>
              <w:b/>
              <w:u w:val="single"/>
            </w:rPr>
            <w:t>ESSB 6288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E526D">
            <w:t>H AMD TO CRJ COMM AMD (H-5210.1/20)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2050</w:t>
          </w:r>
        </w:sdtContent>
      </w:sdt>
    </w:p>
    <w:p w:rsidR="00DF5D0E" w:rsidP="00605C39" w:rsidRDefault="003F423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73366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7336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03/05/2020</w:t>
          </w:r>
        </w:p>
      </w:sdtContent>
    </w:sdt>
    <w:p w:rsidR="00AE526D" w:rsidP="00AE526D" w:rsidRDefault="00DE256E">
      <w:pPr>
        <w:spacing w:line="408" w:lineRule="exact"/>
        <w:ind w:firstLine="576"/>
      </w:pPr>
      <w:bookmarkStart w:name="StartOfAmendmentBody" w:id="1"/>
      <w:bookmarkEnd w:id="1"/>
      <w:permStart w:edGrp="everyone" w:id="583013304"/>
      <w:r>
        <w:tab/>
      </w:r>
      <w:r w:rsidR="00AE526D">
        <w:t xml:space="preserve">On page </w:t>
      </w:r>
      <w:r w:rsidR="00730EF4">
        <w:t>5</w:t>
      </w:r>
      <w:r w:rsidR="00AE526D">
        <w:t xml:space="preserve">, after line </w:t>
      </w:r>
      <w:r w:rsidR="00730EF4">
        <w:t>14</w:t>
      </w:r>
      <w:r w:rsidR="00AE526D">
        <w:t xml:space="preserve"> of the striking amendment, insert the following: </w:t>
      </w:r>
    </w:p>
    <w:p w:rsidR="00730EF4" w:rsidP="00AE526D" w:rsidRDefault="00AE526D">
      <w:pPr>
        <w:spacing w:line="408" w:lineRule="exact"/>
        <w:ind w:firstLine="576"/>
        <w:jc w:val="both"/>
      </w:pPr>
      <w:r>
        <w:t>"</w:t>
      </w:r>
      <w:r w:rsidR="00730EF4">
        <w:rPr>
          <w:u w:val="single"/>
        </w:rPr>
        <w:t>NEW SECTION</w:t>
      </w:r>
      <w:r w:rsidRPr="00730EF4" w:rsidR="00730EF4">
        <w:rPr>
          <w:u w:val="single"/>
        </w:rPr>
        <w:t>.</w:t>
      </w:r>
      <w:r w:rsidR="00730EF4">
        <w:t xml:space="preserve"> </w:t>
      </w:r>
      <w:r w:rsidR="00730EF4">
        <w:rPr>
          <w:b/>
          <w:bCs/>
        </w:rPr>
        <w:t>Sec. 7.</w:t>
      </w:r>
      <w:r w:rsidR="00730EF4">
        <w:t xml:space="preserve"> (1</w:t>
      </w:r>
      <w:r>
        <w:t xml:space="preserve">) </w:t>
      </w:r>
      <w:r w:rsidR="002F2EFD">
        <w:t>The department shall establish t</w:t>
      </w:r>
      <w:r w:rsidR="00730EF4">
        <w:t>he public safety and firearm rights commission</w:t>
      </w:r>
      <w:r w:rsidR="002F2EFD">
        <w:t>,</w:t>
      </w:r>
      <w:r w:rsidR="00730EF4">
        <w:t xml:space="preserve"> consisting of </w:t>
      </w:r>
      <w:r w:rsidR="00392142">
        <w:t>ten individuals</w:t>
      </w:r>
      <w:r w:rsidR="002F2EFD">
        <w:t>.</w:t>
      </w:r>
      <w:r w:rsidR="00392142">
        <w:t xml:space="preserve"> </w:t>
      </w:r>
    </w:p>
    <w:p w:rsidR="00392142" w:rsidP="00AE526D" w:rsidRDefault="00392142">
      <w:pPr>
        <w:spacing w:line="408" w:lineRule="exact"/>
        <w:ind w:firstLine="576"/>
        <w:jc w:val="both"/>
      </w:pPr>
      <w:r>
        <w:t>(2) Commission membership shall consist of the following:</w:t>
      </w:r>
    </w:p>
    <w:p w:rsidR="00392142" w:rsidP="00AE526D" w:rsidRDefault="00392142">
      <w:pPr>
        <w:spacing w:line="408" w:lineRule="exact"/>
        <w:ind w:firstLine="576"/>
        <w:jc w:val="both"/>
      </w:pPr>
      <w:r>
        <w:t xml:space="preserve"> (a)</w:t>
      </w:r>
      <w:r w:rsidRPr="00392142">
        <w:rPr>
          <w:rFonts w:eastAsia="Times New Roman"/>
        </w:rPr>
        <w:t xml:space="preserve"> </w:t>
      </w:r>
      <w:r>
        <w:t>Two senators and two representatives from the legislature with one member from each major caucus;</w:t>
      </w:r>
    </w:p>
    <w:p w:rsidR="00392142" w:rsidP="00AE526D" w:rsidRDefault="00392142">
      <w:pPr>
        <w:spacing w:line="408" w:lineRule="exact"/>
        <w:ind w:firstLine="576"/>
        <w:jc w:val="both"/>
      </w:pPr>
      <w:r>
        <w:t>(b) One citizen appointed by each major caucus;</w:t>
      </w:r>
    </w:p>
    <w:p w:rsidR="00392142" w:rsidP="00AE526D" w:rsidRDefault="00392142">
      <w:pPr>
        <w:spacing w:line="408" w:lineRule="exact"/>
        <w:ind w:firstLine="576"/>
        <w:jc w:val="both"/>
      </w:pPr>
      <w:r>
        <w:t xml:space="preserve">(c) A representative of the Washington association of sheriffs and police chiefs, appointed by the secretary; and </w:t>
      </w:r>
    </w:p>
    <w:p w:rsidR="00392142" w:rsidP="00392142" w:rsidRDefault="00392142">
      <w:pPr>
        <w:spacing w:line="408" w:lineRule="exact"/>
        <w:ind w:firstLine="576"/>
        <w:jc w:val="both"/>
      </w:pPr>
      <w:r>
        <w:t xml:space="preserve">(d) </w:t>
      </w:r>
      <w:r>
        <w:rPr>
          <w:rFonts w:eastAsia="Times New Roman"/>
        </w:rPr>
        <w:t>A representative of a national second amendment rights organization, appointed by the secretary.</w:t>
      </w:r>
    </w:p>
    <w:p w:rsidRPr="00AE526D" w:rsidR="00AE526D" w:rsidP="00AE526D" w:rsidRDefault="00392142">
      <w:pPr>
        <w:spacing w:line="408" w:lineRule="exact"/>
        <w:ind w:firstLine="576"/>
        <w:jc w:val="both"/>
      </w:pPr>
      <w:r>
        <w:t xml:space="preserve">(3) </w:t>
      </w:r>
      <w:r w:rsidR="00AE526D">
        <w:t xml:space="preserve">The duty of the commission is to </w:t>
      </w:r>
      <w:r w:rsidR="00AE526D">
        <w:rPr>
          <w:rFonts w:eastAsia="Times New Roman"/>
        </w:rPr>
        <w:t>research, identify, and recommend legislative policy options to promote the implementation of policies that promote the rights of law</w:t>
      </w:r>
      <w:r w:rsidR="002F2EFD">
        <w:rPr>
          <w:rFonts w:eastAsia="Times New Roman"/>
        </w:rPr>
        <w:t>-</w:t>
      </w:r>
      <w:r w:rsidR="00AE526D">
        <w:rPr>
          <w:rFonts w:eastAsia="Times New Roman"/>
        </w:rPr>
        <w:t xml:space="preserve">abiding citizens under </w:t>
      </w:r>
      <w:r w:rsidR="00B930A7">
        <w:rPr>
          <w:rFonts w:eastAsia="Times New Roman"/>
        </w:rPr>
        <w:t>Article I, section 24 of the state Constitution and the Second Amendment of the United States Constitution</w:t>
      </w:r>
      <w:r w:rsidRPr="00AE526D" w:rsidR="00AE526D">
        <w:t>.</w:t>
      </w:r>
    </w:p>
    <w:p w:rsidR="00AE526D" w:rsidP="00AE526D" w:rsidRDefault="00AE526D">
      <w:pPr>
        <w:spacing w:line="408" w:lineRule="exact"/>
        <w:ind w:firstLine="576"/>
      </w:pPr>
      <w:r>
        <w:t>(</w:t>
      </w:r>
      <w:r w:rsidR="00392142">
        <w:t>4</w:t>
      </w:r>
      <w:r>
        <w:t xml:space="preserve">) </w:t>
      </w:r>
      <w:r w:rsidR="00392142">
        <w:t>Commissioners</w:t>
      </w:r>
      <w:r>
        <w:t xml:space="preserve"> </w:t>
      </w:r>
      <w:r w:rsidR="00353ABF">
        <w:t>may not</w:t>
      </w:r>
      <w:r>
        <w:t xml:space="preserve"> receive compensation for their service on the </w:t>
      </w:r>
      <w:r w:rsidR="00392142">
        <w:t>commission</w:t>
      </w:r>
      <w:r>
        <w:t xml:space="preserve">, but </w:t>
      </w:r>
      <w:r w:rsidR="00353ABF">
        <w:t xml:space="preserve">may </w:t>
      </w:r>
      <w:r>
        <w:t xml:space="preserve">be reimbursed for travel expenses incurred while conducting business of the </w:t>
      </w:r>
      <w:r w:rsidR="00392142">
        <w:t>commission</w:t>
      </w:r>
      <w:r>
        <w:t xml:space="preserve"> when authorized by the </w:t>
      </w:r>
      <w:r w:rsidR="00392142">
        <w:t>commission</w:t>
      </w:r>
      <w:r>
        <w:t xml:space="preserve"> and within resources allocated for this purpose, except appointed legislators </w:t>
      </w:r>
      <w:r w:rsidR="00353ABF">
        <w:t>must</w:t>
      </w:r>
      <w:r>
        <w:t xml:space="preserve"> be reimbursed for travel expenses in accordance with RCW 43.03.050 and 43.03.060.</w:t>
      </w:r>
    </w:p>
    <w:p w:rsidR="00673366" w:rsidP="00AE526D" w:rsidRDefault="00AE526D">
      <w:pPr>
        <w:pStyle w:val="Page"/>
      </w:pPr>
      <w:r>
        <w:tab/>
        <w:t xml:space="preserve">(g) The </w:t>
      </w:r>
      <w:r w:rsidR="002F2EFD">
        <w:t>commission</w:t>
      </w:r>
      <w:r>
        <w:t xml:space="preserve"> shall meet two times a year. The </w:t>
      </w:r>
      <w:r w:rsidR="002F2EFD">
        <w:t>commission</w:t>
      </w:r>
      <w:r>
        <w:t xml:space="preserve"> shall issue an annual report to the governor and legislature by </w:t>
      </w:r>
      <w:r>
        <w:lastRenderedPageBreak/>
        <w:t>December 1st of each year with an initial report delivered by December 1, 2020."</w:t>
      </w:r>
      <w:r w:rsidR="00673366">
        <w:t xml:space="preserve"> </w:t>
      </w:r>
    </w:p>
    <w:p w:rsidR="002F2EFD" w:rsidP="002F2EFD" w:rsidRDefault="002F2EFD">
      <w:pPr>
        <w:pStyle w:val="RCWSLText"/>
      </w:pPr>
    </w:p>
    <w:p w:rsidR="002F2EFD" w:rsidP="002F2EFD" w:rsidRDefault="002F2EFD">
      <w:pPr>
        <w:pStyle w:val="RCWSLText"/>
      </w:pPr>
      <w:r>
        <w:tab/>
        <w:t xml:space="preserve">Renumber the remaining sections consecutively and correct any internal references accordingly. </w:t>
      </w:r>
    </w:p>
    <w:p w:rsidR="002F2EFD" w:rsidP="002F2EFD" w:rsidRDefault="002F2EFD">
      <w:pPr>
        <w:pStyle w:val="RCWSLText"/>
      </w:pPr>
    </w:p>
    <w:p w:rsidR="002F2EFD" w:rsidP="002F2EFD" w:rsidRDefault="002F2EFD">
      <w:pPr>
        <w:pStyle w:val="RCWSLText"/>
      </w:pPr>
      <w:r>
        <w:tab/>
        <w:t>On 5, line 15 of the striking amendment, after "through" strike "6" and insert "7"</w:t>
      </w:r>
    </w:p>
    <w:p w:rsidR="002F2EFD" w:rsidP="002F2EFD" w:rsidRDefault="002F2EFD">
      <w:pPr>
        <w:pStyle w:val="RCWSLText"/>
      </w:pPr>
    </w:p>
    <w:p w:rsidRPr="00673366" w:rsidR="00DF5D0E" w:rsidP="00353ABF" w:rsidRDefault="002F2EFD">
      <w:pPr>
        <w:pStyle w:val="RCWSLText"/>
      </w:pPr>
      <w:r>
        <w:tab/>
      </w:r>
    </w:p>
    <w:permEnd w:id="583013304"/>
    <w:p w:rsidR="00ED2EEB" w:rsidP="0067336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954596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7336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F2EFD" w:rsidP="00AE526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="00AE526D" w:rsidP="00AE526D" w:rsidRDefault="00AE526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(1) Creates </w:t>
                </w:r>
                <w:r w:rsidR="002F2EFD">
                  <w:t>the Public Safety and Firearm Rights Commission within</w:t>
                </w:r>
                <w:r>
                  <w:t xml:space="preserve"> the Department of Commerce with 1</w:t>
                </w:r>
                <w:r w:rsidR="002F2EFD">
                  <w:t>0</w:t>
                </w:r>
                <w:r>
                  <w:t xml:space="preserve"> members consisting of: members of the legislature;</w:t>
                </w:r>
                <w:r w:rsidR="002F2EFD">
                  <w:t xml:space="preserve"> a representative of a national 2nd Amendment rights organization; </w:t>
                </w:r>
                <w:r>
                  <w:t xml:space="preserve">law enforcement; </w:t>
                </w:r>
                <w:r w:rsidR="002F2EFD">
                  <w:t xml:space="preserve">and citizens. </w:t>
                </w:r>
              </w:p>
              <w:p w:rsidR="002F2EFD" w:rsidP="00AE526D" w:rsidRDefault="00AE526D">
                <w:pPr>
                  <w:pStyle w:val="Effect"/>
                  <w:suppressLineNumbers/>
                  <w:shd w:val="clear" w:color="auto" w:fill="auto"/>
                  <w:ind w:left="0" w:firstLine="0"/>
                  <w:rPr>
                    <w:rFonts w:eastAsia="Times New Roman"/>
                  </w:rPr>
                </w:pPr>
                <w:r>
                  <w:t xml:space="preserve">(2) Provides that the purpose of the </w:t>
                </w:r>
                <w:r w:rsidR="002F2EFD">
                  <w:t>Commission</w:t>
                </w:r>
                <w:r>
                  <w:t xml:space="preserve"> is </w:t>
                </w:r>
                <w:r w:rsidR="002F2EFD">
                  <w:t xml:space="preserve">to </w:t>
                </w:r>
                <w:r w:rsidRPr="00113049" w:rsidR="002F2EFD">
                  <w:rPr>
                    <w:rFonts w:eastAsia="Times New Roman"/>
                  </w:rPr>
                  <w:t xml:space="preserve">research, identify, and recommend legislative policy options to promote the implementation of policies that promote the rights of law-abiding citizens under federal and state constitutions. </w:t>
                </w:r>
              </w:p>
              <w:p w:rsidRPr="0096303F" w:rsidR="001C1B27" w:rsidP="00AE526D" w:rsidRDefault="00AE526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(3) Requires the </w:t>
                </w:r>
                <w:r w:rsidR="002F2EFD">
                  <w:t>Commission</w:t>
                </w:r>
                <w:r>
                  <w:t xml:space="preserve"> to meet twice a year and report to the Governor and the Legislature annually, with an initial report due December 1, 2020.</w:t>
                </w:r>
                <w:r w:rsidRPr="0096303F" w:rsidR="001C1B27">
                  <w:t> </w:t>
                </w:r>
              </w:p>
              <w:p w:rsidRPr="007D1589" w:rsidR="001B4E53" w:rsidP="0067336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95459645"/>
    </w:tbl>
    <w:p w:rsidR="00DF5D0E" w:rsidP="00673366" w:rsidRDefault="00DF5D0E">
      <w:pPr>
        <w:pStyle w:val="BillEnd"/>
        <w:suppressLineNumbers/>
      </w:pPr>
    </w:p>
    <w:p w:rsidR="00DF5D0E" w:rsidP="0067336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7336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366" w:rsidRDefault="00673366" w:rsidP="00DF5D0E">
      <w:r>
        <w:separator/>
      </w:r>
    </w:p>
  </w:endnote>
  <w:endnote w:type="continuationSeparator" w:id="0">
    <w:p w:rsidR="00673366" w:rsidRDefault="0067336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FD" w:rsidRDefault="002F2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53ABF">
    <w:pPr>
      <w:pStyle w:val="AmendDraftFooter"/>
    </w:pPr>
    <w:fldSimple w:instr=" TITLE   \* MERGEFORMAT ">
      <w:r>
        <w:t>6288-S.E AMH WALJ LEIN 194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353ABF">
    <w:pPr>
      <w:pStyle w:val="AmendDraftFooter"/>
    </w:pPr>
    <w:fldSimple w:instr=" TITLE   \* MERGEFORMAT ">
      <w:r>
        <w:t>6288-S.E AMH WALJ LEIN 194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366" w:rsidRDefault="00673366" w:rsidP="00DF5D0E">
      <w:r>
        <w:separator/>
      </w:r>
    </w:p>
  </w:footnote>
  <w:footnote w:type="continuationSeparator" w:id="0">
    <w:p w:rsidR="00673366" w:rsidRDefault="0067336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FD" w:rsidRDefault="002F2E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3049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2EFD"/>
    <w:rsid w:val="00316CD9"/>
    <w:rsid w:val="00353ABF"/>
    <w:rsid w:val="00392142"/>
    <w:rsid w:val="003E2FC6"/>
    <w:rsid w:val="003F4238"/>
    <w:rsid w:val="00492DDC"/>
    <w:rsid w:val="004C6615"/>
    <w:rsid w:val="00523C5A"/>
    <w:rsid w:val="005E69C3"/>
    <w:rsid w:val="00605C39"/>
    <w:rsid w:val="00673366"/>
    <w:rsid w:val="006841E6"/>
    <w:rsid w:val="006F7027"/>
    <w:rsid w:val="007049E4"/>
    <w:rsid w:val="0072335D"/>
    <w:rsid w:val="0072541D"/>
    <w:rsid w:val="00730EF4"/>
    <w:rsid w:val="00757317"/>
    <w:rsid w:val="0076185D"/>
    <w:rsid w:val="007769AF"/>
    <w:rsid w:val="007D1589"/>
    <w:rsid w:val="007D35D4"/>
    <w:rsid w:val="0083749C"/>
    <w:rsid w:val="008443FE"/>
    <w:rsid w:val="00846034"/>
    <w:rsid w:val="008C7E6E"/>
    <w:rsid w:val="008E49F2"/>
    <w:rsid w:val="00931B84"/>
    <w:rsid w:val="00960352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526D"/>
    <w:rsid w:val="00B31D1C"/>
    <w:rsid w:val="00B41494"/>
    <w:rsid w:val="00B518D0"/>
    <w:rsid w:val="00B56650"/>
    <w:rsid w:val="00B73E0A"/>
    <w:rsid w:val="00B930A7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AE526D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30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C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6288-S.E</BillDocName>
  <AmendType>AMH</AmendType>
  <SponsorAcronym>WALJ</SponsorAcronym>
  <DrafterAcronym>LEIN</DrafterAcronym>
  <DraftNumber>194</DraftNumber>
  <ReferenceNumber>ESSB 6288</ReferenceNumber>
  <Floor>H AMD TO CRJ COMM AMD (H-5210.1/20)</Floor>
  <AmendmentNumber> 2050</AmendmentNumber>
  <Sponsors>By Representative Walsh</Sponsors>
  <FloorAction>SCOPE AND OBJECT 03/05/2020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38</TotalTime>
  <Pages>2</Pages>
  <Words>388</Words>
  <Characters>2152</Characters>
  <Application>Microsoft Office Word</Application>
  <DocSecurity>8</DocSecurity>
  <Lines>61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6288-S.E AMH WALJ LEIN 194</vt:lpstr>
    </vt:vector>
  </TitlesOfParts>
  <Company>Washington State Legislature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6288-S.E AMH WALJ LEIN 194</dc:title>
  <dc:creator>Ingrid Lewis</dc:creator>
  <cp:lastModifiedBy>Lewis, Ingrid</cp:lastModifiedBy>
  <cp:revision>9</cp:revision>
  <dcterms:created xsi:type="dcterms:W3CDTF">2020-03-04T18:51:00Z</dcterms:created>
  <dcterms:modified xsi:type="dcterms:W3CDTF">2020-03-04T19:46:00Z</dcterms:modified>
</cp:coreProperties>
</file>