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2a348ae4284925" /></Relationships>
</file>

<file path=word/document.xml><?xml version="1.0" encoding="utf-8"?>
<w:document xmlns:w="http://schemas.openxmlformats.org/wordprocessingml/2006/main">
  <w:body>
    <w:p>
      <w:r>
        <w:rPr>
          <w:b/>
        </w:rPr>
        <w:r>
          <w:rPr/>
          <w:t xml:space="preserve">6617-S.E</w:t>
        </w:r>
      </w:r>
      <w:r>
        <w:rPr>
          <w:b/>
        </w:rPr>
        <w:t xml:space="preserve"> </w:t>
        <w:t xml:space="preserve">AMH</w:t>
      </w:r>
      <w:r>
        <w:rPr>
          <w:b/>
        </w:rPr>
        <w:t xml:space="preserve"> </w:t>
        <w:r>
          <w:rPr/>
          <w:t xml:space="preserve">POLL</w:t>
        </w:r>
      </w:r>
      <w:r>
        <w:rPr>
          <w:b/>
        </w:rPr>
        <w:t xml:space="preserve"> </w:t>
        <w:r>
          <w:rPr/>
          <w:t xml:space="preserve">H5372.1</w:t>
        </w:r>
      </w:r>
      <w:r>
        <w:rPr>
          <w:b/>
        </w:rPr>
        <w:t xml:space="preserve"> - NOT FOR FLOOR USE</w:t>
      </w:r>
    </w:p>
    <w:p>
      <w:pPr>
        <w:ind w:left="0" w:right="0" w:firstLine="576"/>
      </w:pPr>
    </w:p>
    <w:p>
      <w:pPr>
        <w:spacing w:before="480" w:after="0" w:line="408" w:lineRule="exact"/>
      </w:pPr>
      <w:r>
        <w:rPr>
          <w:b/>
          <w:u w:val="single"/>
        </w:rPr>
        <w:t xml:space="preserve">ESSB 6617</w:t>
      </w:r>
      <w:r>
        <w:t xml:space="preserve"> -</w:t>
      </w:r>
      <w:r>
        <w:t xml:space="preserve"> </w:t>
        <w:t xml:space="preserve">H AMD TO ENVI COMM AMD (H-5142.2/20)</w:t>
      </w:r>
      <w:r>
        <w:t xml:space="preserve"> </w:t>
      </w:r>
      <w:r>
        <w:rPr>
          <w:b/>
        </w:rPr>
        <w:t xml:space="preserve">1855</w:t>
      </w:r>
    </w:p>
    <w:p>
      <w:pPr>
        <w:spacing w:before="0" w:after="0" w:line="408" w:lineRule="exact"/>
        <w:ind w:left="0" w:right="0" w:firstLine="576"/>
        <w:jc w:val="left"/>
      </w:pPr>
      <w:r>
        <w:rPr/>
        <w:t xml:space="preserve">By Representative Pollet</w:t>
      </w:r>
    </w:p>
    <w:p>
      <w:pPr>
        <w:jc w:val="right"/>
      </w:pPr>
      <w:r>
        <w:rPr>
          <w:b/>
        </w:rPr>
        <w:t xml:space="preserve">WITHDRAWN 03/06/2020</w:t>
      </w:r>
    </w:p>
    <w:p>
      <w:pPr>
        <w:spacing w:before="0" w:after="0" w:line="408" w:lineRule="exact"/>
        <w:ind w:left="0" w:right="0" w:firstLine="576"/>
        <w:jc w:val="left"/>
      </w:pPr>
      <w:r>
        <w:rPr/>
        <w:t xml:space="preserve">On page 4, line 8, after "</w:t>
      </w:r>
      <w:r>
        <w:rPr>
          <w:u w:val="single"/>
        </w:rPr>
        <w:t xml:space="preserve">(2)</w:t>
      </w:r>
      <w:r>
        <w:rPr/>
        <w:t xml:space="preserve">" insert "</w:t>
      </w:r>
      <w:r>
        <w:rPr>
          <w:u w:val="single"/>
        </w:rPr>
        <w:t xml:space="preserve">(a)</w:t>
      </w:r>
      <w:r>
        <w:rPr/>
        <w:t xml:space="preserve">"</w:t>
      </w:r>
    </w:p>
    <w:p>
      <w:pPr>
        <w:spacing w:before="0" w:after="0" w:line="408" w:lineRule="exact"/>
        <w:ind w:left="0" w:right="0" w:firstLine="576"/>
        <w:jc w:val="left"/>
      </w:pPr>
      <w:r>
        <w:rPr/>
        <w:t xml:space="preserve">On page 4, line 11, after "</w:t>
      </w:r>
      <w:r>
        <w:rPr>
          <w:u w:val="single"/>
        </w:rPr>
        <w:t xml:space="preserve">chapter.</w:t>
      </w:r>
      <w:r>
        <w:rPr/>
        <w:t xml:space="preserve">" insert the following:</w:t>
      </w:r>
    </w:p>
    <w:p>
      <w:pPr>
        <w:spacing w:before="0" w:after="0" w:line="408" w:lineRule="exact"/>
        <w:ind w:left="0" w:right="0" w:firstLine="576"/>
        <w:jc w:val="left"/>
      </w:pPr>
      <w:r>
        <w:rPr/>
        <w:t xml:space="preserve">"</w:t>
      </w:r>
      <w:r>
        <w:rPr>
          <w:u w:val="single"/>
        </w:rPr>
        <w:t xml:space="preserve">(b) The appeal exemption under (a) of this subsection does not apply to the adoption of any ordinance, zoning regulation, development regulation, or other official control specified in section 4(1)(a) of this act that is determined through environmental analysis under this chapter to have significant adverse environmental impacts attributable to increased density, the construction of accessory dwelling units, increased associated impermeable areas, the loss of trees, impacts to approved stormwater engineered or natural controlled plans, including but not limited to approved runoff water plans for a development or area, or impacts to other critical infrastructure.</w:t>
      </w:r>
      <w:r>
        <w:rPr/>
        <w:t xml:space="preserve">"</w:t>
      </w:r>
    </w:p>
    <w:p>
      <w:pPr>
        <w:spacing w:before="0" w:after="0" w:line="408" w:lineRule="exact"/>
        <w:ind w:left="0" w:right="0" w:firstLine="576"/>
        <w:jc w:val="left"/>
      </w:pPr>
      <w:r>
        <w:rPr>
          <w:u w:val="single"/>
        </w:rPr>
        <w:t xml:space="preserve">EFFECT:</w:t>
      </w:r>
      <w:r>
        <w:rPr/>
        <w:t xml:space="preserve"> Limits the exemption from appeals under the State Environmental Policy Act (SEPA) for the adoption by cities of Accessory Dwelling Unit (ADU) policies that allow up to two ADUs on all properties with existing residential development if the ADU policies are determined through SEPA to have specified types of adverse environmental impacts.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6b69d796f549f8" /></Relationships>
</file>