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ae4d716504cc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1002-S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LAW</w:t>
        </w:r>
      </w:r>
      <w:r>
        <w:rPr>
          <w:b/>
        </w:rPr>
        <w:t xml:space="preserve"> </w:t>
        <w:r>
          <w:rPr/>
          <w:t xml:space="preserve">S2561.1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1002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Law &amp; Justice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44</w:t>
      </w:r>
      <w:r>
        <w:rPr/>
        <w:t xml:space="preserve">.</w:t>
      </w:r>
      <w:r>
        <w:t xml:space="preserve">060</w:t>
      </w:r>
      <w:r>
        <w:rPr/>
        <w:t xml:space="preserve"> and 2013 c 94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rape in the third degree when, under circumstances not constituting rape in the first or second degrees, such person engages in sexual intercourse with another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Where the victim did not consent </w:t>
      </w:r>
      <w:r>
        <w:t>((</w:t>
      </w:r>
      <w:r>
        <w:rPr>
          <w:strike/>
        </w:rPr>
        <w:t xml:space="preserve">as defined in RCW 9A.44.010(7),</w:t>
      </w:r>
      <w:r>
        <w:t>))</w:t>
      </w:r>
      <w:r>
        <w:rPr/>
        <w:t xml:space="preserve"> to sexual intercourse with the perpetrator </w:t>
      </w:r>
      <w:r>
        <w:t>((</w:t>
      </w:r>
      <w:r>
        <w:rPr>
          <w:strike/>
        </w:rPr>
        <w:t xml:space="preserve">and such lack of consent was clearly expressed by the victim's words or conduct,</w:t>
      </w:r>
      <w:r>
        <w:t>))</w:t>
      </w:r>
      <w:r>
        <w:rPr>
          <w:u w:val="single"/>
        </w:rPr>
        <w:t xml:space="preserve">;</w:t>
      </w:r>
      <w:r>
        <w:rPr/>
        <w:t xml:space="preserve">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Where there is threat of substantial unlawful harm to property rights of the victim.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Rape in the third degree is a class C felony."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1002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Law &amp; Justice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"degree;" strike the remainder of the title and insert "amending RCW 9A.44.060; and prescribing penalties."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definition of "consent" as the definition already resides in RCW 9A.44.010.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c8aefa2934d5b" /></Relationships>
</file>