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2e0f0f2cd4c04" /></Relationships>
</file>

<file path=word/document.xml><?xml version="1.0" encoding="utf-8"?>
<w:document xmlns:w="http://schemas.openxmlformats.org/wordprocessingml/2006/main">
  <w:body>
    <w:p>
      <w:r>
        <w:rPr>
          <w:b/>
        </w:rPr>
        <w:r>
          <w:rPr/>
          <w:t xml:space="preserve">1071-S</w:t>
        </w:r>
      </w:r>
      <w:r>
        <w:rPr>
          <w:b/>
        </w:rPr>
        <w:t xml:space="preserve"> </w:t>
        <w:t xml:space="preserve">AMS</w:t>
      </w:r>
      <w:r>
        <w:rPr>
          <w:b/>
        </w:rPr>
        <w:t xml:space="preserve"> </w:t>
        <w:r>
          <w:rPr/>
          <w:t xml:space="preserve">WM</w:t>
        </w:r>
      </w:r>
      <w:r>
        <w:rPr>
          <w:b/>
        </w:rPr>
        <w:t xml:space="preserve"> </w:t>
        <w:r>
          <w:rPr/>
          <w:t xml:space="preserve">S3925.1</w:t>
        </w:r>
      </w:r>
      <w:r>
        <w:rPr>
          <w:b/>
        </w:rPr>
        <w:t xml:space="preserve"> - NOT FOR FLOOR USE</w:t>
      </w:r>
    </w:p>
    <w:p>
      <w:pPr>
        <w:ind w:left="0" w:right="0" w:firstLine="576"/>
      </w:pPr>
    </w:p>
    <w:p>
      <w:pPr>
        <w:spacing w:before="480" w:after="0" w:line="408" w:lineRule="exact"/>
      </w:pPr>
      <w:r>
        <w:rPr>
          <w:b/>
          <w:u w:val="single"/>
        </w:rPr>
        <w:t xml:space="preserve">SHB 1071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3 of this act</w:t>
      </w:r>
      <w:r>
        <w:rPr/>
        <w:t xml:space="preserve">, </w:t>
      </w:r>
      <w:r>
        <w:t>((</w:t>
      </w:r>
      <w:r>
        <w:rPr>
          <w:strike/>
        </w:rPr>
        <w:t xml:space="preserve">"</w:t>
      </w:r>
      <w:r>
        <w:t>))</w:t>
      </w:r>
      <w:r>
        <w:rPr/>
        <w:t xml:space="preserve">notice</w:t>
      </w:r>
      <w:r>
        <w:t>((</w:t>
      </w:r>
      <w:r>
        <w:rPr>
          <w:strike/>
        </w:rPr>
        <w:t xml:space="preserve">"</w:t>
      </w:r>
      <w:r>
        <w:t>))</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w:t>
      </w:r>
      <w:r>
        <w:t>((</w:t>
      </w:r>
      <w:r>
        <w:rPr>
          <w:strike/>
        </w:rPr>
        <w:t xml:space="preserve">or</w:t>
      </w:r>
      <w:r>
        <w:t>))</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r>
        <w:rPr>
          <w:u w:val="single"/>
        </w:rPr>
        <w:t xml:space="preserve">; or</w:t>
      </w:r>
    </w:p>
    <w:p>
      <w:pPr>
        <w:spacing w:before="0" w:after="0" w:line="408" w:lineRule="exact"/>
        <w:ind w:left="0" w:right="0" w:firstLine="576"/>
        <w:jc w:val="left"/>
      </w:pPr>
      <w:r>
        <w:rPr>
          <w:u w:val="single"/>
        </w:rPr>
        <w:t xml:space="preserve">(d)(i) If the breach of the security of the system involves personal information including a user name or password, notice may be provided electronically or by email. The notice must comply with subsections (6), (7), and (8) of this section and must inform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p>
    <w:p>
      <w:pPr>
        <w:spacing w:before="0" w:after="0" w:line="408" w:lineRule="exact"/>
        <w:ind w:left="0" w:right="0" w:firstLine="576"/>
        <w:jc w:val="left"/>
      </w:pPr>
      <w:r>
        <w:rPr>
          <w:u w:val="single"/>
        </w:rPr>
        <w:t xml:space="preserve">(ii) However, when the breach of the security of the system involves login credentials of an email account furnished by the person or business, the person or business may not provide the notification to that email address, but must provide notice using another method described in this subsection (4). The notice must comply with subsections (6), (7), and (8) of this section and must inform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 </w:t>
      </w:r>
      <w:r>
        <w:rPr>
          <w:u w:val="single"/>
        </w:rPr>
        <w:t xml:space="preserve">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RCW 42.56.590 may institute a civil action to recover damages.</w:t>
      </w:r>
    </w:p>
    <w:p>
      <w:pPr>
        <w:spacing w:before="0" w:after="0" w:line="408" w:lineRule="exact"/>
        <w:ind w:left="0" w:right="0" w:firstLine="576"/>
        <w:jc w:val="left"/>
      </w:pPr>
      <w:r>
        <w:rPr/>
        <w:t xml:space="preserve">(b) Any agency that violates, proposes to violate, or has violated RCW 42.56.590 may be enjoined.</w:t>
      </w:r>
    </w:p>
    <w:p>
      <w:pPr>
        <w:spacing w:before="0" w:after="0" w:line="408" w:lineRule="exact"/>
        <w:ind w:left="0" w:right="0" w:firstLine="576"/>
        <w:jc w:val="left"/>
      </w:pPr>
      <w:r>
        <w:rPr/>
        <w:t xml:space="preserve">(c) The rights and remedies available under RCW 42.56.590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Pr>
        <w:spacing w:before="480" w:after="0" w:line="408" w:lineRule="exact"/>
      </w:pPr>
      <w:r>
        <w:rPr>
          <w:b/>
          <w:u w:val="single"/>
        </w:rPr>
        <w:t xml:space="preserve">SHB 1071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2 of the title, after "information;" strike the remainder of the title and insert "amending RCW 19.255.010 and 42.56.590; adding new sections to chapter 19.255 RCW; adding new sections to chapter 42.56 RCW; and providing an effective date."</w:t>
      </w:r>
    </w:p>
    <w:p>
      <w:pPr>
        <w:spacing w:before="0" w:after="0" w:line="408" w:lineRule="exact"/>
        <w:ind w:left="0" w:right="0" w:firstLine="576"/>
        <w:jc w:val="left"/>
      </w:pPr>
      <w:r>
        <w:rPr>
          <w:u w:val="single"/>
        </w:rPr>
        <w:t xml:space="preserve">EFFECT:</w:t>
      </w:r>
      <w:r>
        <w:rPr/>
        <w:t xml:space="preserve"> Authorizes alternative notification options if the breach of security involves personal information including username or password or login credentials of an email account. Authorizes an agency to delay notification to a consumer for up to an additional fourteen days in order for the notification to be translated into the consumer's primary language. Makes technical corrections. Clarifies notification compliance requirements if the breach involves personal information including a user name or password or involves login credentials of an email account furnished by the person or business.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e862120fe4c88" /></Relationships>
</file>