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1570a806da4b22" /></Relationships>
</file>

<file path=word/document.xml><?xml version="1.0" encoding="utf-8"?>
<w:document xmlns:w="http://schemas.openxmlformats.org/wordprocessingml/2006/main">
  <w:body>
    <w:p>
      <w:r>
        <w:rPr>
          <w:b/>
        </w:rPr>
        <w:r>
          <w:rPr/>
          <w:t xml:space="preserve">1087-S2</w:t>
        </w:r>
      </w:r>
      <w:r>
        <w:rPr>
          <w:b/>
        </w:rPr>
        <w:t xml:space="preserve"> </w:t>
        <w:t xml:space="preserve">AMS</w:t>
      </w:r>
      <w:r>
        <w:rPr>
          <w:b/>
        </w:rPr>
        <w:t xml:space="preserve"> </w:t>
        <w:r>
          <w:rPr/>
          <w:t xml:space="preserve">BRAU</w:t>
        </w:r>
      </w:r>
      <w:r>
        <w:rPr>
          <w:b/>
        </w:rPr>
        <w:t xml:space="preserve"> </w:t>
        <w:r>
          <w:rPr/>
          <w:t xml:space="preserve">S4323.1</w:t>
        </w:r>
      </w:r>
      <w:r>
        <w:rPr>
          <w:b/>
        </w:rPr>
        <w:t xml:space="preserve"> - NOT FOR FLOOR USE</w:t>
      </w:r>
    </w:p>
    <w:p>
      <w:pPr>
        <w:ind w:left="0" w:right="0" w:firstLine="576"/>
      </w:pPr>
    </w:p>
    <w:p>
      <w:pPr>
        <w:spacing w:before="480" w:after="0" w:line="408" w:lineRule="exact"/>
      </w:pPr>
      <w:r>
        <w:rPr>
          <w:b/>
          <w:u w:val="single"/>
        </w:rPr>
        <w:t xml:space="preserve">2SHB 1087</w:t>
      </w:r>
      <w:r>
        <w:t xml:space="preserve"> -</w:t>
      </w:r>
      <w:r>
        <w:t xml:space="preserve"> </w:t>
        <w:t xml:space="preserve">S AMD TO HLTC COMM AMD (S-3352.1/19)</w:t>
      </w:r>
      <w:r>
        <w:t xml:space="preserve"> </w:t>
      </w:r>
      <w:r>
        <w:rPr>
          <w:b/>
        </w:rPr>
        <w:t xml:space="preserve">720</w:t>
      </w:r>
    </w:p>
    <w:p>
      <w:pPr>
        <w:spacing w:before="0" w:after="0" w:line="408" w:lineRule="exact"/>
        <w:ind w:left="0" w:right="0" w:firstLine="576"/>
        <w:jc w:val="left"/>
      </w:pPr>
      <w:r>
        <w:rPr/>
        <w:t xml:space="preserve">By Senator Braun</w:t>
      </w:r>
    </w:p>
    <w:p>
      <w:pPr>
        <w:jc w:val="right"/>
      </w:pPr>
      <w:r>
        <w:rPr>
          <w:b/>
        </w:rPr>
        <w:t xml:space="preserve">ADOPTED 04/16/2019</w:t>
      </w:r>
    </w:p>
    <w:p>
      <w:pPr>
        <w:spacing w:before="0" w:after="0" w:line="408" w:lineRule="exact"/>
        <w:ind w:left="0" w:right="0" w:firstLine="576"/>
        <w:jc w:val="left"/>
      </w:pPr>
      <w:r>
        <w:rPr/>
        <w:t xml:space="preserve">On page 8, line 21, after "(f)" insert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one hundred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w:t>
      </w:r>
    </w:p>
    <w:p>
      <w:pPr>
        <w:spacing w:before="0" w:after="0" w:line="408" w:lineRule="exact"/>
        <w:ind w:left="0" w:right="0" w:firstLine="576"/>
        <w:jc w:val="left"/>
      </w:pPr>
      <w:r>
        <w:rPr/>
        <w:t xml:space="preserve">(g)"</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Commission to propose recommendations to the Legislature by January 1, 2021, about providing a refund for a developmentally disabled individual who is dependent on a deceased qualified individual who has not accessed benefits. Refunds must be paid into an individual trust account within the developmental disabilities endowment trust fund for the benefit of the individual with a developmental disability.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b02df170604cba" /></Relationships>
</file>