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c974aa9524c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S4046.1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16,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Matters related to premiums as defined in section 2 of this act are prohibited from negotiations under this chapter, and the premiums must be paid by the employee.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Matters related to premiums as defined in section 2 of this act are prohibited from negotiations under this chapter, and the premiums must be paid by the employee.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Matters related to premiums as defined in section 2 of this act are prohibited from negotiations under this chapter, and the premiums must be paid by the employee.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Matters related to premiums as defined in section 2 of this act are prohibited from negotiations under this chapter, and the premiums must be paid by the employee.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76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Matters related to premiums as defined in section 2 of this act are prohibited from negotiations under this chapter, and the premiums must be paid by the employee.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Matters related to premiums as defined in section 2 of this act are prohibited from negotiations under this chapter, and the premiums must be paid by the employee."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"RCW;" insert "adding a new section to chapter 41.56 RCW; adding a new section to chapter 41.80 RCW; adding a new section to chapter 41.59 RCW; adding a new section to chapter 28B.52 RCW; adding a new section to chapter 41.76 RCW; adding a new section to chapter 47.64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matters related to long-term care premiums from being negotiated by public employers and requires that they be paid by the employee.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d74fcfa3249ba" /></Relationships>
</file>