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2806c541458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S4176.2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656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27, after "wages." insert "The employment security department shall set the premium rate at the lowest rate necessary to maintain the actuarial solvency of the long-term services and supports trust account created in section 10 of this act in accordance with recognized insurance principles and designed to attempt to limit fluctuations in the premium rate."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27, after "The" insert "maximum"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27, after "premium" insert "rate that may be imposed"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28, after "wages." insert "The employment security department must adopt rules governing the method of premium rate calculation."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premium rate to be set to maintain actuarial solvency of the LTSS account using insurance principles and designed to reduce rate fluctuations. Sets maximum premium rate at .58% of wages. Provides rule-making authority for premium rate setting.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3e3ec31cb4b1e" /></Relationships>
</file>