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afaf3f60734843"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RIVE</w:t>
        </w:r>
      </w:r>
      <w:r>
        <w:rPr>
          <w:b/>
        </w:rPr>
        <w:t xml:space="preserve"> </w:t>
        <w:r>
          <w:rPr/>
          <w:t xml:space="preserve">S3753.1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476</w:t>
      </w:r>
    </w:p>
    <w:p>
      <w:pPr>
        <w:spacing w:before="0" w:after="0" w:line="408" w:lineRule="exact"/>
        <w:ind w:left="0" w:right="0" w:firstLine="576"/>
        <w:jc w:val="left"/>
      </w:pPr>
      <w:r>
        <w:rPr/>
        <w:t xml:space="preserve">By Senator Rivers</w:t>
      </w:r>
    </w:p>
    <w:p>
      <w:pPr>
        <w:jc w:val="right"/>
      </w:pPr>
      <w:r>
        <w:rPr>
          <w:b/>
        </w:rPr>
        <w:t xml:space="preserve">NOT ADOPTED 04/04/2019</w:t>
      </w:r>
    </w:p>
    <w:p>
      <w:pPr>
        <w:spacing w:before="0" w:after="0" w:line="408" w:lineRule="exact"/>
        <w:ind w:left="0" w:right="0" w:firstLine="576"/>
        <w:jc w:val="left"/>
      </w:pPr>
      <w:r>
        <w:rPr/>
        <w:t xml:space="preserve">On page 131, line 9, increase the general fund</w:t>
      </w:r>
      <w:r>
        <w:rPr>
          <w:rFonts w:ascii="Times New Roman" w:hAnsi="Times New Roman"/>
        </w:rPr>
        <w:t xml:space="preserve">—</w:t>
      </w:r>
      <w:r>
        <w:rPr/>
        <w:t xml:space="preserve">state appropriation (FY 2020) by $250,000</w:t>
      </w:r>
    </w:p>
    <w:p>
      <w:pPr>
        <w:spacing w:before="0" w:after="0" w:line="408" w:lineRule="exact"/>
        <w:ind w:left="0" w:right="0" w:firstLine="576"/>
        <w:jc w:val="left"/>
      </w:pPr>
      <w:r>
        <w:rPr/>
        <w:t xml:space="preserve">On page 132, line 7, correct the total</w:t>
      </w:r>
    </w:p>
    <w:p>
      <w:pPr>
        <w:spacing w:before="0" w:after="0" w:line="408" w:lineRule="exact"/>
        <w:ind w:left="0" w:right="0" w:firstLine="576"/>
        <w:jc w:val="left"/>
      </w:pPr>
      <w:r>
        <w:rPr/>
        <w:t xml:space="preserve">On page 139, after line 11, insert the following:</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2020 is provided solely for the department to evaluate in-school dental clinics operated in the Seattle public schools to determine whether the clinics should remain in public schools. The department shall assess the health conditions of the clinics and determine if the clinics pose a health risk to students. The department shall submit a report of its findings and recommendations to the appropriate committees of the legislature by December 1, 2019."</w:t>
      </w:r>
    </w:p>
    <w:p>
      <w:pPr>
        <w:spacing w:before="0" w:after="0" w:line="408" w:lineRule="exact"/>
        <w:ind w:left="0" w:right="0" w:firstLine="576"/>
        <w:jc w:val="left"/>
      </w:pPr>
      <w:r>
        <w:rPr>
          <w:u w:val="single"/>
        </w:rPr>
        <w:t xml:space="preserve">EFFECT:</w:t>
      </w:r>
      <w:r>
        <w:rPr/>
        <w:t xml:space="preserve"> Funding is provided for the Department of Health to evaluate the health conditions and risks of in-school dental clinics in Seattle public schools.</w:t>
      </w:r>
    </w:p>
    <w:p>
      <w:pPr>
        <w:spacing w:before="0" w:after="0" w:line="408" w:lineRule="exact"/>
        <w:ind w:left="0" w:right="0" w:firstLine="576"/>
        <w:jc w:val="left"/>
      </w:pPr>
      <w:r>
        <w:rPr>
          <w:u w:val="single"/>
        </w:rPr>
        <w:t xml:space="preserve">FISCAL IMPACT (2019-2021):</w:t>
      </w:r>
      <w:r>
        <w:rPr/>
        <w:t xml:space="preserve"> $250,000 Near General Fund</w:t>
      </w:r>
      <w:r>
        <w:rPr>
          <w:rFonts w:ascii="Times New Roman" w:hAnsi="Times New Roman"/>
        </w:rPr>
        <w:t xml:space="preserve">—</w:t>
      </w:r>
      <w:r>
        <w:rPr/>
        <w:t xml:space="preserve">State/$250,000 Total Funds</w:t>
      </w:r>
    </w:p>
    <w:p>
      <w:pPr>
        <w:spacing w:before="120" w:after="0" w:line="408" w:lineRule="exact"/>
        <w:ind w:left="0" w:right="0" w:firstLine="576"/>
        <w:jc w:val="left"/>
      </w:pPr>
      <w:r>
        <w:rPr>
          <w:u w:val="single"/>
        </w:rPr>
        <w:t xml:space="preserve">FOUR-YEAR OUTLOOK EFFECT:</w:t>
      </w:r>
      <w:r>
        <w:rPr/>
        <w:t xml:space="preserve"> $250,000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75894450154015" /></Relationships>
</file>