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3380d6a504e6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1109-S.E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S3784.1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1109</w:t>
      </w:r>
      <w:r>
        <w:t xml:space="preserve"> -</w:t>
      </w:r>
      <w:r>
        <w:t xml:space="preserve"> </w:t>
        <w:t xml:space="preserve">S AMD TO WM COMM AMD (S-3636.2/19)</w:t>
      </w:r>
      <w:r>
        <w:t xml:space="preserve"> </w:t>
      </w:r>
      <w:r>
        <w:rPr>
          <w:b/>
        </w:rPr>
        <w:t xml:space="preserve">486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NOT ADOPTED 04/04/2019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32, decrease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2020 by $1,241,000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33, increase the general fund</w:t>
      </w:r>
      <w:r>
        <w:rPr>
          <w:rFonts w:ascii="Times New Roman" w:hAnsi="Times New Roman"/>
        </w:rPr>
        <w:t xml:space="preserve">—</w:t>
      </w:r>
      <w:r>
        <w:rPr/>
        <w:t xml:space="preserve">state appropriation for fiscal year 2021 by $276,000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10, line 38, correct the total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31, after "(6)" strike "$2,000,000" and insert "$759,000"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32, after "2020 and" strike "$2,000,000" and insert "$2,276,000"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Shifts the appropriation for the civil justice reinvestment plan to start the phase-in for 20 additional attorneys at a later date.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 (2019-2021):</w:t>
      </w:r>
      <w:r>
        <w:rPr/>
        <w:t xml:space="preserve"> ($965,000)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State/($965,000) Total Funds</w:t>
      </w:r>
    </w:p>
    <w:p>
      <w:pPr>
        <w:spacing w:before="120" w:after="0" w:line="408" w:lineRule="exact"/>
        <w:ind w:left="0" w:right="0" w:firstLine="576"/>
        <w:jc w:val="left"/>
      </w:pPr>
      <w:r>
        <w:rPr>
          <w:u w:val="single"/>
        </w:rPr>
        <w:t xml:space="preserve">FOUR-YEAR OUTLOOK EFFECT:</w:t>
      </w:r>
      <w:r>
        <w:rPr/>
        <w:t xml:space="preserve"> $1,102,000 Near General Fund</w:t>
      </w:r>
      <w:r>
        <w:rPr>
          <w:rFonts w:ascii="Times New Roman" w:hAnsi="Times New Roman"/>
        </w:rPr>
        <w:t xml:space="preserve">—</w:t>
      </w:r>
      <w:r>
        <w:rPr/>
        <w:t xml:space="preserve">State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dea625fbd4740" /></Relationships>
</file>