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af1838d5df44c1e" /></Relationships>
</file>

<file path=word/document.xml><?xml version="1.0" encoding="utf-8"?>
<w:document xmlns:w="http://schemas.openxmlformats.org/wordprocessingml/2006/main">
  <w:body>
    <w:p>
      <w:r>
        <w:rPr>
          <w:b/>
        </w:rPr>
        <w:r>
          <w:rPr/>
          <w:t xml:space="preserve">1109-S.E</w:t>
        </w:r>
      </w:r>
      <w:r>
        <w:rPr>
          <w:b/>
        </w:rPr>
        <w:t xml:space="preserve"> </w:t>
        <w:t xml:space="preserve">AMS</w:t>
      </w:r>
      <w:r>
        <w:rPr>
          <w:b/>
        </w:rPr>
        <w:t xml:space="preserve"> </w:t>
        <w:r>
          <w:rPr/>
          <w:t xml:space="preserve">RIVE</w:t>
        </w:r>
      </w:r>
      <w:r>
        <w:rPr>
          <w:b/>
        </w:rPr>
        <w:t xml:space="preserve"> </w:t>
        <w:r>
          <w:rPr/>
          <w:t xml:space="preserve">S3802.1</w:t>
        </w:r>
      </w:r>
      <w:r>
        <w:rPr>
          <w:b/>
        </w:rPr>
        <w:t xml:space="preserve"> - NOT FOR FLOOR USE</w:t>
      </w:r>
    </w:p>
    <w:p>
      <w:pPr>
        <w:ind w:left="0" w:right="0" w:firstLine="576"/>
      </w:pPr>
    </w:p>
    <w:p>
      <w:pPr>
        <w:spacing w:before="480" w:after="0" w:line="408" w:lineRule="exact"/>
      </w:pPr>
      <w:r>
        <w:rPr>
          <w:b/>
          <w:u w:val="single"/>
        </w:rPr>
        <w:t xml:space="preserve">ESHB 1109</w:t>
      </w:r>
      <w:r>
        <w:t xml:space="preserve"> -</w:t>
      </w:r>
      <w:r>
        <w:t xml:space="preserve"> </w:t>
        <w:t xml:space="preserve">S AMD TO WM COMM AMD (S-3636.2/19)</w:t>
      </w:r>
      <w:r>
        <w:t xml:space="preserve"> </w:t>
      </w:r>
      <w:r>
        <w:rPr>
          <w:b/>
        </w:rPr>
        <w:t xml:space="preserve">504</w:t>
      </w:r>
    </w:p>
    <w:p>
      <w:pPr>
        <w:spacing w:before="0" w:after="0" w:line="408" w:lineRule="exact"/>
        <w:ind w:left="0" w:right="0" w:firstLine="576"/>
        <w:jc w:val="left"/>
      </w:pPr>
      <w:r>
        <w:rPr/>
        <w:t xml:space="preserve">By Senator Rivers</w:t>
      </w:r>
    </w:p>
    <w:p>
      <w:pPr>
        <w:jc w:val="right"/>
      </w:pPr>
      <w:r>
        <w:rPr>
          <w:b/>
        </w:rPr>
        <w:t xml:space="preserve">NOT ADOPTED 04/04/2019</w:t>
      </w:r>
    </w:p>
    <w:p>
      <w:pPr>
        <w:spacing w:before="0" w:after="0" w:line="408" w:lineRule="exact"/>
        <w:ind w:left="0" w:right="0" w:firstLine="576"/>
        <w:jc w:val="left"/>
      </w:pPr>
      <w:r>
        <w:rPr/>
        <w:t xml:space="preserve">On page 94, line 16, increase the general fund</w:t>
      </w:r>
      <w:r>
        <w:rPr>
          <w:rFonts w:ascii="Times New Roman" w:hAnsi="Times New Roman"/>
        </w:rPr>
        <w:t xml:space="preserve">—</w:t>
      </w:r>
      <w:r>
        <w:rPr/>
        <w:t xml:space="preserve">state appropriation for fiscal year 2020 by $955,000</w:t>
      </w:r>
    </w:p>
    <w:p>
      <w:pPr>
        <w:spacing w:before="0" w:after="0" w:line="408" w:lineRule="exact"/>
        <w:ind w:left="0" w:right="0" w:firstLine="576"/>
        <w:jc w:val="left"/>
      </w:pPr>
      <w:r>
        <w:rPr/>
        <w:t xml:space="preserve">On page 94, line 17, increase the general fund</w:t>
      </w:r>
      <w:r>
        <w:rPr>
          <w:rFonts w:ascii="Times New Roman" w:hAnsi="Times New Roman"/>
        </w:rPr>
        <w:t xml:space="preserve">—</w:t>
      </w:r>
      <w:r>
        <w:rPr/>
        <w:t xml:space="preserve">state appropriation for fiscal year 2021 by $1,926,000</w:t>
      </w:r>
    </w:p>
    <w:p>
      <w:pPr>
        <w:spacing w:before="0" w:after="0" w:line="408" w:lineRule="exact"/>
        <w:ind w:left="0" w:right="0" w:firstLine="576"/>
        <w:jc w:val="left"/>
      </w:pPr>
      <w:r>
        <w:rPr/>
        <w:t xml:space="preserve">On page 94, line 18, increase the general fund</w:t>
      </w:r>
      <w:r>
        <w:rPr>
          <w:rFonts w:ascii="Times New Roman" w:hAnsi="Times New Roman"/>
        </w:rPr>
        <w:t xml:space="preserve">—</w:t>
      </w:r>
      <w:r>
        <w:rPr/>
        <w:t xml:space="preserve">federal appropriation by $2,885,000</w:t>
      </w:r>
    </w:p>
    <w:p>
      <w:pPr>
        <w:spacing w:before="0" w:after="0" w:line="408" w:lineRule="exact"/>
        <w:ind w:left="0" w:right="0" w:firstLine="576"/>
        <w:jc w:val="left"/>
      </w:pPr>
      <w:r>
        <w:rPr/>
        <w:t xml:space="preserve">On page 94, line 32, correct the total</w:t>
      </w:r>
    </w:p>
    <w:p>
      <w:pPr>
        <w:spacing w:before="0" w:after="0" w:line="408" w:lineRule="exact"/>
        <w:ind w:left="0" w:right="0" w:firstLine="576"/>
        <w:jc w:val="left"/>
      </w:pPr>
      <w:r>
        <w:rPr/>
        <w:t xml:space="preserve">On page 108, after line 15, insert the following:</w:t>
      </w:r>
    </w:p>
    <w:p>
      <w:pPr>
        <w:spacing w:before="0" w:after="0" w:line="408" w:lineRule="exact"/>
        <w:ind w:left="0" w:right="0" w:firstLine="576"/>
        <w:jc w:val="left"/>
      </w:pPr>
      <w:r>
        <w:rPr/>
        <w:t xml:space="preserve">"(46) Sufficient amounts are appropriated in this section to increase the hourly rate by ten percent for registered nurses and licensed practical nurses providing skilled nursing services for children who require medically intensive care in a home setting. This rate increase begins on January 1, 2020.</w:t>
      </w:r>
    </w:p>
    <w:p>
      <w:pPr>
        <w:spacing w:before="0" w:after="0" w:line="408" w:lineRule="exact"/>
        <w:ind w:left="0" w:right="0" w:firstLine="576"/>
        <w:jc w:val="left"/>
      </w:pPr>
      <w:r>
        <w:rPr/>
        <w:t xml:space="preserve">(47) Sufficient amounts are appropriated in this section to increase the daily rate by ten percent for registered nurses and licensed practical nurses providing skilled nursing services to medically intensive children's program clients who reside in a group home setting. This rate increase begins on January 1, 2020."</w:t>
      </w:r>
    </w:p>
    <w:p>
      <w:pPr>
        <w:spacing w:before="0" w:after="0" w:line="408" w:lineRule="exact"/>
        <w:ind w:left="0" w:right="0" w:firstLine="576"/>
        <w:jc w:val="left"/>
      </w:pPr>
      <w:r>
        <w:rPr>
          <w:u w:val="single"/>
        </w:rPr>
        <w:t xml:space="preserve">EFFECT:</w:t>
      </w:r>
      <w:r>
        <w:rPr/>
        <w:t xml:space="preserve"> Provides a 10% increase for registered nursing and licensed practical nursing reimbursement rates for the Medically Intensive Children's Program (MICP). This applies to both an in-home and group-home setting. The rate increase begins January 1, 2020.</w:t>
      </w:r>
    </w:p>
    <w:p>
      <w:pPr>
        <w:spacing w:before="0" w:after="0" w:line="408" w:lineRule="exact"/>
        <w:ind w:left="0" w:right="0" w:firstLine="576"/>
        <w:jc w:val="left"/>
      </w:pPr>
      <w:r>
        <w:rPr>
          <w:u w:val="single"/>
        </w:rPr>
        <w:t xml:space="preserve">FISCAL IMPACT (2019-2021):</w:t>
      </w:r>
      <w:r>
        <w:rPr/>
        <w:t xml:space="preserve"> $2,881,000 Near General Fund</w:t>
      </w:r>
      <w:r>
        <w:rPr>
          <w:rFonts w:ascii="Times New Roman" w:hAnsi="Times New Roman"/>
        </w:rPr>
        <w:t xml:space="preserve">—</w:t>
      </w:r>
      <w:r>
        <w:rPr/>
        <w:t xml:space="preserve">State/$5,766,000 Total Funds</w:t>
      </w:r>
    </w:p>
    <w:p>
      <w:pPr>
        <w:spacing w:before="120" w:after="0" w:line="408" w:lineRule="exact"/>
        <w:ind w:left="0" w:right="0" w:firstLine="576"/>
        <w:jc w:val="left"/>
      </w:pPr>
      <w:r>
        <w:rPr>
          <w:u w:val="single"/>
        </w:rPr>
        <w:t xml:space="preserve">FOUR-YEAR OUTLOOK EFFECT:</w:t>
      </w:r>
      <w:r>
        <w:rPr/>
        <w:t xml:space="preserve"> $6,902,000 Near General Fund</w:t>
      </w:r>
      <w:r>
        <w:rPr>
          <w:rFonts w:ascii="Times New Roman" w:hAnsi="Times New Roman"/>
        </w:rPr>
        <w:t xml:space="preserve">—</w:t>
      </w:r>
      <w:r>
        <w:rPr/>
        <w:t xml:space="preserve">State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1888cdc6a64f80" /></Relationships>
</file>