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900d3aaf446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S3759.1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302, after line 23,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734</w:instrText>
      </w:r>
      <w:r/>
      <w:r>
        <w:rPr>
          <w:b/>
        </w:rPr>
        <w:fldChar w:fldCharType="end"/>
      </w:r>
      <w:r>
        <w:t xml:space="preserve">  </w:t>
      </w:r>
      <w:r>
        <w:rPr>
          <w:b/>
        </w:rPr>
        <w:t xml:space="preserve">FOR THE OFFICE OF FINANCIAL MANAGEMENT</w:t>
      </w:r>
      <w:r>
        <w:rPr>
          <w:rFonts w:ascii="Times New Roman" w:hAnsi="Times New Roman"/>
          <w:b/>
        </w:rPr>
        <w:t xml:space="preserve">—</w:t>
      </w:r>
      <w:r>
        <w:rPr>
          <w:b/>
        </w:rPr>
        <w:t xml:space="preserve">COMMUNICATION SERVICES REFORM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</w:t>
      </w:r>
      <w:r>
        <w:tab/>
      </w:r>
      <w:r>
        <w:rPr/>
        <w:t xml:space="preserve">$5,000,000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</w:t>
      </w:r>
      <w:r>
        <w:tab/>
      </w:r>
      <w:r>
        <w:rPr/>
        <w:t xml:space="preserve">$5,000,000</w:t>
      </w:r>
    </w:p>
    <w:p>
      <w:pPr>
        <w:tabs>
          <w:tab w:val="right" w:leader="dot" w:pos="9936"/>
        </w:tabs>
        <w:ind w:left="0" w:right="0" w:firstLine="1440"/>
      </w:pPr>
      <w:r>
        <w:rPr/>
        <w:t xml:space="preserve">TOTAL APPROPRIATION</w:t>
      </w:r>
      <w:r>
        <w:tab/>
      </w:r>
      <w:r>
        <w:rPr/>
        <w:t xml:space="preserve">$10,000,000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The appropriations in this section are subject to the following conditions and limitations: The appropriations in this section are provided solely for expenditure into the universal communications services fund to fund the temporary universal communications services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Funding is provided for deposit into the universal communications services fund to fund the temporary universal communications services program.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$10,000,000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State/$10,000,000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$20,000,000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e3107b78e42e3" /></Relationships>
</file>