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996d7696474842" /></Relationships>
</file>

<file path=word/document.xml><?xml version="1.0" encoding="utf-8"?>
<w:document xmlns:w="http://schemas.openxmlformats.org/wordprocessingml/2006/main">
  <w:body>
    <w:p>
      <w:r>
        <w:rPr>
          <w:b/>
        </w:rPr>
        <w:r>
          <w:rPr/>
          <w:t xml:space="preserve">1110-S2.E</w:t>
        </w:r>
      </w:r>
      <w:r>
        <w:rPr>
          <w:b/>
        </w:rPr>
        <w:t xml:space="preserve"> </w:t>
        <w:t xml:space="preserve">AMS</w:t>
      </w:r>
      <w:r>
        <w:rPr>
          <w:b/>
        </w:rPr>
        <w:t xml:space="preserve"> </w:t>
        <w:r>
          <w:rPr/>
          <w:t xml:space="preserve">ENET</w:t>
        </w:r>
      </w:r>
      <w:r>
        <w:rPr>
          <w:b/>
        </w:rPr>
        <w:t xml:space="preserve"> </w:t>
        <w:r>
          <w:rPr/>
          <w:t xml:space="preserve">S6902.2</w:t>
        </w:r>
      </w:r>
      <w:r>
        <w:rPr>
          <w:b/>
        </w:rPr>
        <w:t xml:space="preserve"> - NOT FOR FLOOR USE</w:t>
      </w:r>
    </w:p>
    <w:p>
      <w:pPr>
        <w:ind w:left="0" w:right="0" w:firstLine="576"/>
      </w:pPr>
      <w:r>
        <w:rPr/>
        <w:t xml:space="preserve"> </w:t>
      </w:r>
    </w:p>
    <w:p>
      <w:pPr>
        <w:spacing w:before="480" w:after="0" w:line="408" w:lineRule="exact"/>
      </w:pPr>
      <w:r>
        <w:rPr>
          <w:b/>
          <w:u w:val="single"/>
        </w:rPr>
        <w:t xml:space="preserve">E2SHB 1110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Without disruptions to fuel markets or significant impacts to the costs of transportation fuels, California and Oregon have both implemented low carbon fuel standards that are similar to the program created in this act.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 legislature further finds that the health and welfare of the people of the state of Washington is threatened by the prospect of crumbling or swamped coastlines, rising water, and more intense forest fires caused by higher temperatures and related droughts, all of which are intensified and made more frequent by the volume of greenhouse gas emissions. As of 2015, the transportation sector contributes forty-three percent of Washington's greenhouse gas emissions, and the legislature's interest in the life cycle of the fuels used in the state arises from a concern for the effects of the production and use of these fuels on Washington's environment and public health, including its air quality, snowpack, and coastline.</w:t>
      </w:r>
    </w:p>
    <w:p>
      <w:pPr>
        <w:spacing w:before="0" w:after="0" w:line="408" w:lineRule="exact"/>
        <w:ind w:left="0" w:right="0" w:firstLine="576"/>
        <w:jc w:val="left"/>
      </w:pPr>
      <w:r>
        <w:rPr/>
        <w:t xml:space="preserve">(3) The legislature finds that the people already pay the costs of multiple taxes and regulatory mandates on each molecule of fossil fuels used for transportation, including:</w:t>
      </w:r>
    </w:p>
    <w:p>
      <w:pPr>
        <w:spacing w:before="0" w:after="0" w:line="408" w:lineRule="exact"/>
        <w:ind w:left="0" w:right="0" w:firstLine="576"/>
        <w:jc w:val="left"/>
      </w:pPr>
      <w:r>
        <w:rPr/>
        <w:t xml:space="preserve">(a) The state oil spill response tax;</w:t>
      </w:r>
    </w:p>
    <w:p>
      <w:pPr>
        <w:spacing w:before="0" w:after="0" w:line="408" w:lineRule="exact"/>
        <w:ind w:left="0" w:right="0" w:firstLine="576"/>
        <w:jc w:val="left"/>
      </w:pPr>
      <w:r>
        <w:rPr/>
        <w:t xml:space="preserve">(b) The state oil spill administration tax;</w:t>
      </w:r>
    </w:p>
    <w:p>
      <w:pPr>
        <w:spacing w:before="0" w:after="0" w:line="408" w:lineRule="exact"/>
        <w:ind w:left="0" w:right="0" w:firstLine="576"/>
        <w:jc w:val="left"/>
      </w:pPr>
      <w:r>
        <w:rPr/>
        <w:t xml:space="preserve">(c) The state hazardous substance tax used to fund the state toxics control account, the local toxics control account, and the environmental legacy and stewardship account;</w:t>
      </w:r>
    </w:p>
    <w:p>
      <w:pPr>
        <w:spacing w:before="0" w:after="0" w:line="408" w:lineRule="exact"/>
        <w:ind w:left="0" w:right="0" w:firstLine="576"/>
        <w:jc w:val="left"/>
      </w:pPr>
      <w:r>
        <w:rPr/>
        <w:t xml:space="preserve">(d) The combined state and federal motor vehicle 67.8 cent taxes to fund transportation projects;</w:t>
      </w:r>
    </w:p>
    <w:p>
      <w:pPr>
        <w:spacing w:before="0" w:after="0" w:line="408" w:lineRule="exact"/>
        <w:ind w:left="0" w:right="0" w:firstLine="576"/>
        <w:jc w:val="left"/>
      </w:pPr>
      <w:r>
        <w:rPr/>
        <w:t xml:space="preserve">(e) The federal leaking underground storage tank tax and the state petroleum products tax for underground storage tanks;</w:t>
      </w:r>
    </w:p>
    <w:p>
      <w:pPr>
        <w:spacing w:before="0" w:after="0" w:line="408" w:lineRule="exact"/>
        <w:ind w:left="0" w:right="0" w:firstLine="576"/>
        <w:jc w:val="left"/>
      </w:pPr>
      <w:r>
        <w:rPr/>
        <w:t xml:space="preserve">(f) Applicable state and local sales taxes; and</w:t>
      </w:r>
    </w:p>
    <w:p>
      <w:pPr>
        <w:spacing w:before="0" w:after="0" w:line="408" w:lineRule="exact"/>
        <w:ind w:left="0" w:right="0" w:firstLine="576"/>
        <w:jc w:val="left"/>
      </w:pPr>
      <w:r>
        <w:rPr/>
        <w:t xml:space="preserve">(g) The federal renewable fuel standard.</w:t>
      </w:r>
    </w:p>
    <w:p>
      <w:pPr>
        <w:spacing w:before="0" w:after="0" w:line="408" w:lineRule="exact"/>
        <w:ind w:left="0" w:right="0" w:firstLine="576"/>
        <w:jc w:val="left"/>
      </w:pPr>
      <w:r>
        <w:rPr/>
        <w:t xml:space="preserve">(4)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3 through 13 and 21 of this act unless the context clearly indicates otherwise.</w:t>
      </w:r>
    </w:p>
    <w:p>
      <w:pPr>
        <w:spacing w:before="0" w:after="0" w:line="408" w:lineRule="exact"/>
        <w:ind w:left="0" w:right="0" w:firstLine="576"/>
        <w:jc w:val="left"/>
      </w:pPr>
      <w:r>
        <w:rPr/>
        <w:t xml:space="preserve">(1) "Carbon dioxide equivalents" has the same meaning as defined in RCW 70.235.010.</w:t>
      </w:r>
    </w:p>
    <w:p>
      <w:pPr>
        <w:spacing w:before="0" w:after="0" w:line="408" w:lineRule="exact"/>
        <w:ind w:left="0" w:right="0" w:firstLine="576"/>
        <w:jc w:val="left"/>
      </w:pPr>
      <w:r>
        <w:rPr/>
        <w:t xml:space="preserve">(2) "Clean fuels program" means the requirements established by this act.</w:t>
      </w:r>
    </w:p>
    <w:p>
      <w:pPr>
        <w:spacing w:before="0" w:after="0" w:line="408" w:lineRule="exact"/>
        <w:ind w:left="0" w:right="0" w:firstLine="576"/>
        <w:jc w:val="left"/>
      </w:pPr>
      <w:r>
        <w:rPr/>
        <w:t xml:space="preserve">(3) "Cost" means an expense connected to the manufacture, distribution, or other aspects of the provision of a transportation fuel product.</w:t>
      </w:r>
    </w:p>
    <w:p>
      <w:pPr>
        <w:spacing w:before="0" w:after="0" w:line="408" w:lineRule="exact"/>
        <w:ind w:left="0" w:right="0" w:firstLine="576"/>
        <w:jc w:val="left"/>
      </w:pPr>
      <w:r>
        <w:rPr/>
        <w:t xml:space="preserve">(4) "Credit" means a unit of measure equal to one metric ton of carbon dioxide equivalents.</w:t>
      </w:r>
    </w:p>
    <w:p>
      <w:pPr>
        <w:spacing w:before="0" w:after="0" w:line="408" w:lineRule="exact"/>
        <w:ind w:left="0" w:right="0" w:firstLine="576"/>
        <w:jc w:val="left"/>
      </w:pPr>
      <w:r>
        <w:rPr/>
        <w:t xml:space="preserve">(5) "Deficit" means a unit of measure generated when a transportation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(6) "Electric utility" means a consumer-owned utility or investor-owned utility, as those terms are defined in RCW 19.29A.010.</w:t>
      </w:r>
    </w:p>
    <w:p>
      <w:pPr>
        <w:spacing w:before="0" w:after="0" w:line="408" w:lineRule="exact"/>
        <w:ind w:left="0" w:right="0" w:firstLine="576"/>
        <w:jc w:val="left"/>
      </w:pPr>
      <w:r>
        <w:rPr/>
        <w:t xml:space="preserve">(7) "Greenhouse gas" has the same meaning as defined in RCW 70.235.010.</w:t>
      </w:r>
    </w:p>
    <w:p>
      <w:pPr>
        <w:spacing w:before="0" w:after="0" w:line="408" w:lineRule="exact"/>
        <w:ind w:left="0" w:right="0" w:firstLine="576"/>
        <w:jc w:val="left"/>
      </w:pPr>
      <w:r>
        <w:rPr/>
        <w:t xml:space="preserve">(8) "Highly impacted community" has the same meaning as defined in RCW 19.405.020 or an equivalent cumulative impacts analysis that identifies the environmental health conditions of communities as a factor of both environmental health hazards and vulnerable populations as defined in RCW 19.405.020.</w:t>
      </w:r>
    </w:p>
    <w:p>
      <w:pPr>
        <w:spacing w:before="0" w:after="0" w:line="408" w:lineRule="exact"/>
        <w:ind w:left="0" w:right="0" w:firstLine="576"/>
        <w:jc w:val="left"/>
      </w:pPr>
      <w:r>
        <w:rPr/>
        <w:t xml:space="preserve">(9)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(10) "Motor vehicle" has the same meaning as defined in RCW 46.04.320.</w:t>
      </w:r>
    </w:p>
    <w:p>
      <w:pPr>
        <w:spacing w:before="0" w:after="0" w:line="408" w:lineRule="exact"/>
        <w:ind w:left="0" w:right="0" w:firstLine="576"/>
        <w:jc w:val="left"/>
      </w:pPr>
      <w:r>
        <w:rPr/>
        <w:t xml:space="preserve">(11)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(12)(a)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(13)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the greenhouse gas emissions per unit of fuel energy (carbon intensity) in transportation fuels used in Washington. The standards established by the rules must be based on the carbon intensity of gasoline and gasoline substitutes and the carbon intensity of diesel and diesel substitutes. The rules adopted under this section must reduce the greenhouse gas emissions attributable to each unit of the fuels to ten percent below 2017 levels by 2028 and twenty percent below 2017 levels by 2035. The rules must establish a start date for the clean fuels program of no later than January 1, 2022, or as soon thereafter as the conditions in section 21 of this act occur. To the extent the requirements of this act conflict with the requirements of chapter 19.112 RCW, the requirements of this act prevail.</w:t>
      </w:r>
    </w:p>
    <w:p>
      <w:pPr>
        <w:spacing w:before="0" w:after="0" w:line="408" w:lineRule="exact"/>
        <w:ind w:left="0" w:right="0" w:firstLine="576"/>
        <w:jc w:val="left"/>
      </w:pPr>
      <w:r>
        <w:rPr/>
        <w:t xml:space="preserve">(2) The direction to the department to adopt rules under this section is not an acknowledgment, denial, or limitation of any authority of the department that existed prior to the effective date of this section to adopt rules related to the greenhouse gas emissions intensity of fuel under other provisions of this chapter including, but not limited to, RCW 70.94.151 and 70.94.331.</w:t>
      </w:r>
    </w:p>
    <w:p>
      <w:pPr>
        <w:spacing w:before="0" w:after="0" w:line="408" w:lineRule="exact"/>
        <w:ind w:left="0" w:right="0" w:firstLine="576"/>
        <w:jc w:val="left"/>
      </w:pPr>
      <w:r>
        <w:rPr/>
        <w:t xml:space="preserve">(3)(a) Transportation fuels exported from Washington are not subject to the greenhouse gas emissions reduction requirements in this section.</w:t>
      </w:r>
    </w:p>
    <w:p>
      <w:pPr>
        <w:spacing w:before="0" w:after="0" w:line="408" w:lineRule="exact"/>
        <w:ind w:left="0" w:right="0" w:firstLine="576"/>
        <w:jc w:val="left"/>
      </w:pPr>
      <w:r>
        <w:rPr/>
        <w:t xml:space="preserve">(b) Electricity is not subject to the greenhouse gas emissions reduction requirements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 and</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 At minimum, the department must consider associated changes in land use in determining the carbon intensity of transportation fuel produced in whole or in part from sugar cane;</w:t>
      </w:r>
    </w:p>
    <w:p>
      <w:pPr>
        <w:spacing w:before="0" w:after="0" w:line="408" w:lineRule="exact"/>
        <w:ind w:left="0" w:right="0" w:firstLine="576"/>
        <w:jc w:val="left"/>
      </w:pPr>
      <w:r>
        <w:rPr/>
        <w:t xml:space="preserve">(ii) Measure greenhouse gas emissions associated with electricity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 and</w:t>
      </w:r>
    </w:p>
    <w:p>
      <w:pPr>
        <w:spacing w:before="0" w:after="0" w:line="408" w:lineRule="exact"/>
        <w:ind w:left="0" w:right="0" w:firstLine="576"/>
        <w:jc w:val="left"/>
      </w:pPr>
      <w:r>
        <w:rPr/>
        <w:t xml:space="preserve">(iii)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70.94.151(5)(a)(iii).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 Under the program, zero associated lifecycle greenhouse gas emissions must be attributed to electricity produced from hydroelectric generation, including incremental hydroelectric generation. Electricity from hydroelectric generation, including incremental hydroelectric generation, that is used as transportation fuel must be provided credit under the program. For the purposes of this section, "incremental hydroelectric generation" means electricity produced as a result of efficiency improvements from hydroelectric generation projects where the additional generation does not result in new water diversions or impoundments;</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consistent with the limitations of subsection (3)(a) of this section.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 Transportation fuels with associated greenhouse gas emissions exceeding eighty percent of the 2017 levels established in section 3 of this act are not eligible to generate credits under the clean fuels program. Transportation fuels that are refined or otherwise wholly or partly derived from palm oil are not eligible to generate credits under the clean fuels program;</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electricity and fuels used by aircraft, vessels, railroad locomotives, and other exempt fuels specified in section 5 of this act,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Cost containment mechanisms.</w:t>
      </w:r>
    </w:p>
    <w:p>
      <w:pPr>
        <w:spacing w:before="0" w:after="0" w:line="408" w:lineRule="exact"/>
        <w:ind w:left="0" w:right="0" w:firstLine="576"/>
        <w:jc w:val="left"/>
      </w:pPr>
      <w:r>
        <w:rPr/>
        <w:t xml:space="preserve">(a) Cost containment mechanisms may include, but are not limited to:</w:t>
      </w:r>
    </w:p>
    <w:p>
      <w:pPr>
        <w:spacing w:before="0" w:after="0" w:line="408" w:lineRule="exact"/>
        <w:ind w:left="0" w:right="0" w:firstLine="576"/>
        <w:jc w:val="left"/>
      </w:pPr>
      <w:r>
        <w:rPr/>
        <w:t xml:space="preserve">(i) A credit clearance market designed to make credits available for sale to regulated persons after the conclusion of a compliance period at a department-determined price; or</w:t>
      </w:r>
    </w:p>
    <w:p>
      <w:pPr>
        <w:spacing w:before="0" w:after="0" w:line="408" w:lineRule="exact"/>
        <w:ind w:left="0" w:right="0" w:firstLine="576"/>
        <w:jc w:val="left"/>
      </w:pPr>
      <w:r>
        <w:rPr/>
        <w:t xml:space="preserve">(ii) Similar procedures that provide a means of compliance with the clean fuels program requirements in the event that a regulated person has not been able to acquire sufficient volumes of credits at the end of a compliance period.</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(7)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sections 3 and 4 of this act must exempt the following transportation fuels from greenhouse gas emission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section 4(5) of this act. Beginning January 1, 2028, the fuels identified in this subsection (2) are subject to the greenhouse gas emission intensity reduction requirements applicable to transportation fuels specified in section 3 of this act.</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sections 3 and 4 of this act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act.</w:t>
      </w:r>
    </w:p>
    <w:p>
      <w:pPr>
        <w:spacing w:before="0" w:after="0" w:line="408" w:lineRule="exact"/>
        <w:ind w:left="0" w:right="0" w:firstLine="576"/>
        <w:jc w:val="left"/>
      </w:pPr>
      <w:r>
        <w:rPr/>
        <w:t xml:space="preserve">(5)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Refinery investments in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The fueling of electric vehicles using electricity certified by the department to have a carbon intensity of zero. Such electricity must include, at minimum:</w:t>
      </w:r>
    </w:p>
    <w:p>
      <w:pPr>
        <w:spacing w:before="0" w:after="0" w:line="408" w:lineRule="exact"/>
        <w:ind w:left="0" w:right="0" w:firstLine="576"/>
        <w:jc w:val="left"/>
      </w:pPr>
      <w:r>
        <w:rPr/>
        <w:t xml:space="preserve">(i) Electricity for which a renewable energy credit or other environmental attribute has been retired or used only for purposes of the clean fuels program; and</w:t>
      </w:r>
    </w:p>
    <w:p>
      <w:pPr>
        <w:spacing w:before="0" w:after="0" w:line="408" w:lineRule="exact"/>
        <w:ind w:left="0" w:right="0" w:firstLine="576"/>
        <w:jc w:val="left"/>
      </w:pPr>
      <w:r>
        <w:rPr/>
        <w:t xml:space="preserve">(ii) Electricity produced using a zero emission resource, including but not limited to solar, wind, geothermal, or the industrial combustion of biomass consistent with RCW 70.235.020(3), that is directly supplied as a transportation fuel by the generator of the electricity;</w:t>
      </w:r>
    </w:p>
    <w:p>
      <w:pPr>
        <w:spacing w:before="0" w:after="0" w:line="408" w:lineRule="exact"/>
        <w:ind w:left="0" w:right="0" w:firstLine="576"/>
        <w:jc w:val="left"/>
      </w:pPr>
      <w:r>
        <w:rPr/>
        <w:t xml:space="preserve">(c) The provision of zero emission vehicle refueling infrastructure, including but not limited to fast charging battery electric vehicle infrastructure and hydrogen electric vehicle refueling infrastructure;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 The rules adopted by the department may establish limits for the number of credits that may be earned each year by persons participating in the program for some or all of the activities specified in subsection (1) of this section.</w:t>
      </w:r>
    </w:p>
    <w:p>
      <w:pPr>
        <w:spacing w:before="0" w:after="0" w:line="408" w:lineRule="exact"/>
        <w:ind w:left="0" w:right="0" w:firstLine="576"/>
        <w:jc w:val="left"/>
      </w:pPr>
      <w:r>
        <w:rPr/>
        <w:t xml:space="preserve">(3) The rules adopted by the department may provide the opportunity for the department to evaluate transportation fuels using a third-party screening protocol that assesses social, environmental, or labor impacts associated with a fuel.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sections 2 through 11 of this act, the department should seek to adopt rules that are harmonized with the regulatory standards, exemptions, reporting obligations, and other clean fuels program compliance requirements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In adopting rules under sections 3 and 4 of this act, the department must consider whether actions taken or credits generated under the clean fuels program are eligible for purposes of compliance with the clean air rule, chapter 173-442 WAC as it existed as of October 16, 2016, and whether actions taken or emissions reduction units generated under the clean air rule may be used for purposes of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or has been chosen must be accompanied by documentation, in a format approved by the department, that assigns the clean fuels program compliance responsibility associated with the fuels, including the assignment of associated credits.</w:t>
      </w:r>
    </w:p>
    <w:p>
      <w:pPr>
        <w:spacing w:before="0" w:after="0" w:line="408" w:lineRule="exact"/>
        <w:ind w:left="0" w:right="0" w:firstLine="576"/>
        <w:jc w:val="left"/>
      </w:pPr>
      <w:r>
        <w:rPr/>
        <w:t xml:space="preserve">(3) The department may adopt rules requiring the periodic reporting of information to the department by persons associated with the supply chains of transportation fuels participating in the clean fuels program. To the extent practicable, the rules must establish reporting procedures and timelines that are consistent with similar programs in other states that reduce the greenhouse gas emission intensity of transportation fuel and with procedures and timelines of state programs requiring similar information to be reported by regulated parties, including electric utilities.</w:t>
      </w:r>
    </w:p>
    <w:p>
      <w:pPr>
        <w:spacing w:before="0" w:after="0" w:line="408" w:lineRule="exact"/>
        <w:ind w:left="0" w:right="0" w:firstLine="576"/>
        <w:jc w:val="left"/>
      </w:pPr>
      <w:r>
        <w:rPr/>
        <w:t xml:space="preserve">(4) RCW </w:t>
      </w:r>
      <w:r>
        <w:t xml:space="preserve">70</w:t>
      </w:r>
      <w:r>
        <w:rPr/>
        <w:t xml:space="preserve">.</w:t>
      </w:r>
      <w:r>
        <w:t xml:space="preserve">94</w:t>
      </w:r>
      <w:r>
        <w:rPr/>
        <w:t xml:space="preserve">.</w:t>
      </w:r>
      <w:r>
        <w:t xml:space="preserve">205</w:t>
      </w:r>
      <w:r>
        <w:rPr/>
        <w:t xml:space="preserve"> applies to records or information submitted to the department under sections 2 through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renewable hydrogen as a transportation fuel.</w:t>
      </w:r>
    </w:p>
    <w:p>
      <w:pPr>
        <w:spacing w:before="0" w:after="0" w:line="408" w:lineRule="exact"/>
        <w:ind w:left="0" w:right="0" w:firstLine="576"/>
        <w:jc w:val="left"/>
      </w:pPr>
      <w:r>
        <w:rPr/>
        <w:t xml:space="preserve">(b) Sixty percent of the revenues described in (a) of this subsection, or thirty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renewable hydrogen as a transportation fuel, directly benefiting a highly impacted community within the service area of the utility.</w:t>
      </w:r>
    </w:p>
    <w:p>
      <w:pPr>
        <w:spacing w:before="0" w:after="0" w:line="408" w:lineRule="exact"/>
        <w:ind w:left="0" w:right="0" w:firstLine="576"/>
        <w:jc w:val="left"/>
      </w:pPr>
      <w:r>
        <w:rPr/>
        <w:t xml:space="preserve">(2) The department may adopt requirements for the expenditure of revenues from credits earned from the electricity supplied to retail customers by an electric utility under the clean fuels program that are applicable to the fifty percent of revenues not subject to the requirements of subsection (1) of this section. Any requirements for the expenditure of revenues from credits earned from the electricity supplied to retail customers by an electric utility under the clean fuels program must be developed in consultation with electric utilities.</w:t>
      </w:r>
    </w:p>
    <w:p>
      <w:pPr>
        <w:spacing w:before="0" w:after="0" w:line="408" w:lineRule="exact"/>
        <w:ind w:left="0" w:right="0" w:firstLine="576"/>
        <w:jc w:val="left"/>
      </w:pPr>
      <w:r>
        <w:rPr/>
        <w:t xml:space="preserve">(3) Electric utilities that elect to participate in the clean fuels program must annually provide information to the department accounting for and briefly describing all expenditures of revenues generated from credits earned under the clean fuels program.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(b) "Renewable resource" means: (i) Water; (ii) wind; (iii) solar energy; (iv) geothermal energy; (v) renewable natural gas as defined in RCW 54.04.190; (vi) renewable hydrogen; (vii) wave, ocean, or tidal power; (viii) biodiesel fuel that is not derived from crops raised on land cleared from old growth or first growth forests; or (ix) biomass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2024, and each May 1st thereafter, the department must post a report on the department's web 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 as determined by an independent consultant whose services the department has contracted. The estimate or range in probable costs or cost savings from the independent consultant must be announced in a press release to the news media at the time that the report under this section is posted to the department's web site, and must be simultaneously reported to the transportation committees of the house of representatives and the senate;</w:t>
      </w:r>
    </w:p>
    <w:p>
      <w:pPr>
        <w:spacing w:before="0" w:after="0" w:line="408" w:lineRule="exact"/>
        <w:ind w:left="0" w:right="0" w:firstLine="576"/>
        <w:jc w:val="left"/>
      </w:pPr>
      <w:r>
        <w:rPr/>
        <w:t xml:space="preserve">(d) The total greenhouse gas emissions reductions attributable to the clean fuels program;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By December 1, 2023, and each December 1st thereafter, the department must submit recommendations to the appropriate committees of the house of representatives and senate, in the form of draft legislation, for any changes to sections 2 through 13 of this act that are needed in order to more efficiently achieve the greenhouse gas emissions reduction goals of the clean fuels program.</w:t>
      </w:r>
    </w:p>
    <w:p>
      <w:pPr>
        <w:spacing w:before="0" w:after="0" w:line="408" w:lineRule="exact"/>
        <w:ind w:left="0" w:right="0" w:firstLine="576"/>
        <w:jc w:val="left"/>
      </w:pPr>
      <w:r>
        <w:rPr/>
        <w:t xml:space="preserve">(3) The department must identify the sources of information it relied upon in each report submitted under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and the department of agriculture, the department of commerce must develop a periodic fuel supply forecast to project the availability of fuels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volume of each transportation fuel available in Washington;</w:t>
      </w:r>
    </w:p>
    <w:p>
      <w:pPr>
        <w:spacing w:before="0" w:after="0" w:line="408" w:lineRule="exact"/>
        <w:ind w:left="0" w:right="0" w:firstLine="576"/>
        <w:jc w:val="left"/>
      </w:pPr>
      <w:r>
        <w:rPr/>
        <w:t xml:space="preserve">(b) An estimate of the total banked credits and deficits from previous compliance periods; and</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w:t>
      </w:r>
    </w:p>
    <w:p>
      <w:pPr>
        <w:spacing w:before="0" w:after="0" w:line="408" w:lineRule="exact"/>
        <w:ind w:left="0" w:right="0" w:firstLine="576"/>
        <w:jc w:val="left"/>
      </w:pPr>
      <w:r>
        <w:rPr/>
        <w:t xml:space="preserve">(4) The department of commerce must finalize a fuel supply forecast for an upcoming compliance period by no later than ninety days prior to the start of the compliance period.</w:t>
      </w:r>
    </w:p>
    <w:p>
      <w:pPr>
        <w:spacing w:before="0" w:after="0" w:line="408" w:lineRule="exact"/>
        <w:ind w:left="0" w:right="0" w:firstLine="576"/>
        <w:jc w:val="left"/>
      </w:pPr>
      <w:r>
        <w:rPr/>
        <w:t xml:space="preserve">(5) The department of commerce must identify the sources of information it relied upon in each fuel supply forecast submitted under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sections 2 through 13 of this act pay a fee. If the department elects to require program participants to pay a fee, the department must,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 and the projected direct and indirect costs to the department of commerce to carry out its responsibilities under section 11 of this act. The department and the department of commerce must prepare a biennial workload analysis and provide an opportunity for public review of and comment on the workload analysis. The department shall enter into an interagency agreement with the department of commerce to implement this section.</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section and sections 2 through 11 of this act must be deposited into the account. Moneys in the account may be spent only after appropriation. The department may only use expenditures from the account for carrying out the program created in this section and sections 2 through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2028,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act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10(1) of this act; and</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(2)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2017 c 288 s 2 are each amended to read as follows:</w:t>
      </w:r>
    </w:p>
    <w:p>
      <w:pPr>
        <w:spacing w:before="0" w:after="0" w:line="408" w:lineRule="exact"/>
        <w:ind w:left="0" w:right="0" w:firstLine="576"/>
        <w:jc w:val="left"/>
      </w:pPr>
      <w:r>
        <w:rPr/>
        <w:t xml:space="preserve">The definitions in this section apply throughout this chapter and RCW 28A.525.166, 43.21A.350, and 90.58.100, unless the context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shall have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 or research and development;</w:t>
      </w:r>
    </w:p>
    <w:p>
      <w:pPr>
        <w:spacing w:before="0" w:after="0" w:line="408" w:lineRule="exact"/>
        <w:ind w:left="0" w:right="0" w:firstLine="576"/>
        <w:jc w:val="left"/>
      </w:pPr>
      <w:r>
        <w:rPr/>
        <w:t xml:space="preserve">(v) An aviation biofuels production facility; </w:t>
      </w:r>
      <w:r>
        <w:t>((</w:t>
      </w:r>
      <w:r>
        <w:rPr>
          <w:strike/>
        </w:rPr>
        <w:t xml:space="preserve">or</w:t>
      </w:r>
      <w:r>
        <w:t>))</w:t>
      </w:r>
    </w:p>
    <w:p>
      <w:pPr>
        <w:spacing w:before="0" w:after="0" w:line="408" w:lineRule="exact"/>
        <w:ind w:left="0" w:right="0" w:firstLine="576"/>
        <w:jc w:val="left"/>
      </w:pPr>
      <w:r>
        <w:rPr/>
        <w:t xml:space="preserve">(vi) </w:t>
      </w:r>
      <w:r>
        <w:rPr>
          <w:u w:val="single"/>
        </w:rPr>
        <w:t xml:space="preserve">A project to construct a renewable fuels production facility that will be capable of producing more than one hundred million gallons of renewable energy products annually; or</w:t>
      </w:r>
    </w:p>
    <w:p>
      <w:pPr>
        <w:spacing w:before="0" w:after="0" w:line="408" w:lineRule="exact"/>
        <w:ind w:left="0" w:right="0" w:firstLine="576"/>
        <w:jc w:val="left"/>
      </w:pPr>
      <w:r>
        <w:rPr>
          <w:u w:val="single"/>
        </w:rPr>
        <w:t xml:space="preserve">(vii)</w:t>
      </w:r>
      <w:r>
        <w:rPr/>
        <w:t xml:space="preserve"> A project designated by the legislature and codified under this chapter.</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fifty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one hundred or greater; or</w:t>
      </w:r>
    </w:p>
    <w:p>
      <w:pPr>
        <w:spacing w:before="0" w:after="0" w:line="408" w:lineRule="exact"/>
        <w:ind w:left="0" w:right="0" w:firstLine="576"/>
        <w:jc w:val="left"/>
      </w:pPr>
      <w:r>
        <w:rPr/>
        <w:t xml:space="preserve">(J)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merit the additional assistance such designation will bring;</w:t>
      </w:r>
    </w:p>
    <w:p>
      <w:pPr>
        <w:spacing w:before="0" w:after="0" w:line="408" w:lineRule="exact"/>
        <w:ind w:left="0" w:right="0" w:firstLine="576"/>
        <w:jc w:val="left"/>
      </w:pPr>
      <w:r>
        <w:rPr/>
        <w:t xml:space="preserve">(II) The impact on a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t xml:space="preserve">(6) "Research and development" shall have the meaning assigned it in RCW 82.62.010.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43.216.505(2)</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2019 c 284 s 5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70.120 or 70.310 RCW, RCW 70.235.080,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w:t>
      </w:r>
      <w:r>
        <w:t>((</w:t>
      </w:r>
      <w:r>
        <w:rPr>
          <w:strike/>
        </w:rPr>
        <w:t xml:space="preserve">All</w:t>
      </w:r>
      <w:r>
        <w:t>))</w:t>
      </w:r>
      <w:r>
        <w:rPr/>
        <w:t xml:space="preserve"> </w:t>
      </w:r>
      <w:r>
        <w:rPr>
          <w:u w:val="single"/>
        </w:rPr>
        <w:t xml:space="preserve">Except as provided in section 12 of this act, all</w:t>
      </w:r>
      <w:r>
        <w:rPr/>
        <w:t xml:space="preserve">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ensure adequate funding for transportation needs in the future and to augment the revenue increase from this act with the other needed resources for transportation infrastructure investments, the department may not require a reduction in the carbon intensity of transportation fuel under section 3 of this act, and section 3 of this act does not take effect, until an additive transportation funding act is enacted after January 1, 2020.</w:t>
      </w:r>
    </w:p>
    <w:p>
      <w:pPr>
        <w:spacing w:before="0" w:after="0" w:line="408" w:lineRule="exact"/>
        <w:ind w:left="0" w:right="0" w:firstLine="576"/>
        <w:jc w:val="left"/>
      </w:pPr>
      <w:r>
        <w:rPr/>
        <w:t xml:space="preserve">(2) For the purposes of this section, "additive transportation</w:t>
      </w:r>
    </w:p>
    <w:p>
      <w:pPr>
        <w:spacing w:before="0" w:after="0" w:line="408" w:lineRule="exact"/>
        <w:ind w:left="0" w:right="0" w:firstLine="0"/>
        <w:jc w:val="left"/>
      </w:pPr>
      <w:r>
        <w:rPr/>
        <w:t xml:space="preserve">funding act" means an act in which:</w:t>
      </w:r>
    </w:p>
    <w:p>
      <w:pPr>
        <w:spacing w:before="0" w:after="0" w:line="408" w:lineRule="exact"/>
        <w:ind w:left="0" w:right="0" w:firstLine="576"/>
        <w:jc w:val="left"/>
      </w:pPr>
      <w:r>
        <w:rPr/>
        <w:t xml:space="preserve">(a) The combined total of new revenues deposited into the motor vehicle fund and the multimodal transportation account exceed two billion dollars per biennium; and</w:t>
      </w:r>
    </w:p>
    <w:p>
      <w:pPr>
        <w:spacing w:before="0" w:after="0" w:line="408" w:lineRule="exact"/>
        <w:ind w:left="0" w:right="0" w:firstLine="576"/>
        <w:jc w:val="left"/>
      </w:pPr>
      <w:r>
        <w:rPr/>
        <w:t xml:space="preserve">(b) Funding is provided in an amount sufficient, in conjunction with a plan that includes additional identified and committed sources of revenue, to complete replacements of the Interstate 5 bridge that crosses the Columbia river and the US 2 trestle.</w:t>
      </w:r>
    </w:p>
    <w:p>
      <w:pPr>
        <w:spacing w:before="0" w:after="0" w:line="408" w:lineRule="exact"/>
        <w:ind w:left="0" w:right="0" w:firstLine="576"/>
        <w:jc w:val="left"/>
      </w:pPr>
      <w:r>
        <w:rPr/>
        <w:t xml:space="preserve">(3) The director of the department must provide written notice of the effective date of section 3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13 and 21 of this act are each added to </w:t>
      </w:r>
      <w:r>
        <w:rPr/>
        <w:t xml:space="preserve">chapter </w:t>
      </w:r>
      <w:r>
        <w:t xml:space="preserve">70</w:t>
      </w:r>
      <w:r>
        <w:rPr/>
        <w:t xml:space="preserve">.</w:t>
      </w:r>
      <w:r>
        <w:t xml:space="preserve">94</w:t>
      </w:r>
      <w:r>
        <w:rPr/>
        <w:t xml:space="preserve"> RCW</w:t>
      </w:r>
      <w:r>
        <w:rPr/>
        <w:t xml:space="preserve"> and codified with the subchapter heading of "clean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Pr>
        <w:spacing w:before="480" w:after="0" w:line="408" w:lineRule="exact"/>
      </w:pPr>
      <w:r>
        <w:rPr>
          <w:b/>
          <w:u w:val="single"/>
        </w:rPr>
        <w:t xml:space="preserve">E2SHB 1110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p>
    <w:p>
      <w:pPr>
        <w:spacing w:before="0" w:after="0" w:line="408" w:lineRule="exact"/>
        <w:ind w:left="0" w:right="0" w:firstLine="576"/>
        <w:jc w:val="left"/>
      </w:pPr>
      <w:r>
        <w:rPr/>
        <w:t xml:space="preserve">On page 1, line 2 of the title, after "fuels;" strike the remainder of the title and insert "amending RCW 43.157.010, 46.17.365, 46.25.100, 46.20.202, 46.25.052, 46.25.060, and 70.94.431; adding new sections to chapter 70.94 RCW; creating new sections; prescribing penalties; providing a contingent effective date; and providing an expiration date."</w:t>
      </w:r>
    </w:p>
    <w:p>
      <w:pPr>
        <w:spacing w:before="0" w:after="0" w:line="408" w:lineRule="exact"/>
        <w:ind w:left="0" w:right="0" w:firstLine="576"/>
        <w:jc w:val="left"/>
      </w:pPr>
      <w:r>
        <w:rPr>
          <w:u w:val="single"/>
        </w:rPr>
        <w:t xml:space="preserve">EFFECT:</w:t>
      </w:r>
      <w:r>
        <w:rPr/>
        <w:t xml:space="preserve"> Makes the Clean Fuels Program contingent upon enacting a transportation funding act that includes (1) new revenues to the motor vehicle fund and multimodal transportation account that exceed two billion dollars and (2) sufficient funding and a plan to complete replacements of the I-5 bridge over the Columbia River and the US 2 trestle.</w:t>
      </w:r>
    </w:p>
    <w:p>
      <w:pPr>
        <w:spacing w:before="0" w:after="0" w:line="408" w:lineRule="exact"/>
        <w:ind w:left="0" w:right="0" w:firstLine="576"/>
        <w:jc w:val="left"/>
      </w:pPr>
      <w:r>
        <w:rPr/>
        <w:t xml:space="preserve">Delays the start date for the Clean Fuels Program one year, from January 1, 2021, to January 1, 2022, or as soon thereafter as the contingent effective conditions occur.</w:t>
      </w:r>
    </w:p>
    <w:p>
      <w:pPr>
        <w:spacing w:before="0" w:after="0" w:line="408" w:lineRule="exact"/>
        <w:ind w:left="0" w:right="0" w:firstLine="576"/>
        <w:jc w:val="left"/>
      </w:pPr>
      <w:r>
        <w:rPr/>
        <w:t xml:space="preserve">Delays by one year reporting dates for the Department of Ecology and the Joint Legislative Audit and Review Committee.</w:t>
      </w:r>
    </w:p>
    <w:p>
      <w:pPr>
        <w:spacing w:before="0" w:after="0" w:line="408" w:lineRule="exact"/>
        <w:ind w:left="0" w:right="0" w:firstLine="576"/>
        <w:jc w:val="left"/>
      </w:pPr>
      <w:r>
        <w:rPr/>
        <w:t xml:space="preserve">Allows the Department of Ecology to adopt rules to provide the opportunity to evaluate transportation fuels using a third-party screening protocol that assesses social, environmental, or labor impacts associated with a fuel.</w:t>
      </w:r>
    </w:p>
    <w:p>
      <w:pPr>
        <w:spacing w:before="0" w:after="0" w:line="408" w:lineRule="exact"/>
        <w:ind w:left="0" w:right="0" w:firstLine="576"/>
        <w:jc w:val="left"/>
      </w:pPr>
      <w:r>
        <w:rPr/>
        <w:t xml:space="preserve">Modifies how utilities can spend revenue generated by credits by replacing "federally designated nonattainment or maintenance areas" with highly impacted communities.</w:t>
      </w:r>
    </w:p>
    <w:p>
      <w:pPr>
        <w:spacing w:before="0" w:after="0" w:line="408" w:lineRule="exact"/>
        <w:ind w:left="0" w:right="0" w:firstLine="576"/>
        <w:jc w:val="left"/>
      </w:pPr>
      <w:r>
        <w:rPr/>
        <w:t xml:space="preserve">Defines highly impacted community.</w:t>
      </w:r>
    </w:p>
    <w:p>
      <w:pPr>
        <w:spacing w:before="0" w:after="0" w:line="408" w:lineRule="exact"/>
        <w:ind w:left="0" w:right="0" w:firstLine="576"/>
        <w:jc w:val="left"/>
      </w:pPr>
      <w:r>
        <w:rPr/>
        <w:t xml:space="preserve">Establishes that a renewable fuels production facility producing more than 100 million gallons of renewable energy products per year is a project of statewide significance.</w:t>
      </w:r>
    </w:p>
    <w:p>
      <w:pPr>
        <w:spacing w:before="0" w:after="0" w:line="408" w:lineRule="exact"/>
        <w:ind w:left="0" w:right="0" w:firstLine="576"/>
        <w:jc w:val="left"/>
      </w:pPr>
      <w:r>
        <w:rPr/>
        <w:t xml:space="preserve">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28b2998b194a5c" /></Relationships>
</file>