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6799bbcfd42da" /></Relationships>
</file>

<file path=word/document.xml><?xml version="1.0" encoding="utf-8"?>
<w:document xmlns:w="http://schemas.openxmlformats.org/wordprocessingml/2006/main">
  <w:body>
    <w:p>
      <w:r>
        <w:rPr>
          <w:b/>
        </w:rPr>
        <w:r>
          <w:rPr/>
          <w:t xml:space="preserve">1195-S</w:t>
        </w:r>
      </w:r>
      <w:r>
        <w:rPr>
          <w:b/>
        </w:rPr>
        <w:t xml:space="preserve"> </w:t>
        <w:t xml:space="preserve">AMS</w:t>
      </w:r>
      <w:r>
        <w:rPr>
          <w:b/>
        </w:rPr>
        <w:t xml:space="preserve"> </w:t>
        <w:r>
          <w:rPr/>
          <w:t xml:space="preserve">SGTE</w:t>
        </w:r>
      </w:r>
      <w:r>
        <w:rPr>
          <w:b/>
        </w:rPr>
        <w:t xml:space="preserve"> </w:t>
        <w:r>
          <w:rPr/>
          <w:t xml:space="preserve">S3365.1</w:t>
        </w:r>
      </w:r>
      <w:r>
        <w:rPr>
          <w:b/>
        </w:rPr>
        <w:t xml:space="preserve"> - NOT FOR FLOOR USE</w:t>
      </w:r>
    </w:p>
    <w:p>
      <w:pPr>
        <w:ind w:left="0" w:right="0" w:firstLine="576"/>
      </w:pPr>
    </w:p>
    <w:p>
      <w:pPr>
        <w:spacing w:before="480" w:after="0" w:line="408" w:lineRule="exact"/>
      </w:pPr>
      <w:r>
        <w:rPr>
          <w:b/>
          <w:u w:val="single"/>
        </w:rPr>
        <w:t xml:space="preserve">SHB 1195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w:t>
      </w:r>
    </w:p>
    <w:p>
      <w:pPr>
        <w:spacing w:before="0" w:after="0" w:line="408" w:lineRule="exact"/>
        <w:ind w:left="0" w:right="0" w:firstLine="576"/>
        <w:jc w:val="left"/>
      </w:pPr>
      <w:r>
        <w:rPr>
          <w:u w:val="single"/>
        </w:rPr>
        <w:t xml:space="preserve">(b)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(c)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(13)(a)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(b) The statement of financial affairs filed by a professional staff member of the legislature pursuant to RCW 42.17A.700 is subject to public disclosure upon request, but the commission may not post the statements of financial affairs on any web site;</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 The commission shall act to suspend or modify any reporting requirements:</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u w:val="single"/>
        </w:rPr>
        <w:t xml:space="preserve">.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rPr/>
        <w:t xml:space="preserve">(4) </w:t>
      </w:r>
      <w:r>
        <w:rPr>
          <w:u w:val="single"/>
        </w:rPr>
        <w:t xml:space="preserve">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t>((</w:t>
      </w:r>
      <w:r>
        <w:rPr>
          <w:strike/>
        </w:rPr>
        <w:t xml:space="preserve">(1) At the beginning of each even-numbered calendar year, the commission shall increase or decrease the dollar amounts in RCW 42.17A.005(26), 42.17A.405, 42.17A.410, 42.17A.445(3), 42.17A.475,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strike/>
        </w:rPr>
        <w:t xml:space="preserve">(2) The commission may revise,</w:t>
      </w:r>
      <w:r>
        <w:t>))</w:t>
      </w:r>
      <w:r>
        <w:rPr/>
        <w:t xml:space="preserve"> </w:t>
      </w:r>
      <w:r>
        <w:rPr>
          <w:u w:val="single"/>
        </w:rPr>
        <w:t xml:space="preserve">A</w:t>
      </w:r>
      <w:r>
        <w:rPr/>
        <w:t xml:space="preserve">t least once every five years</w:t>
      </w:r>
      <w:r>
        <w:rPr>
          <w:u w:val="single"/>
        </w:rPr>
        <w:t xml:space="preserve">,</w:t>
      </w:r>
      <w:r>
        <w:rPr/>
        <w:t xml:space="preserve"> but no more often than every two years, </w:t>
      </w:r>
      <w:r>
        <w:rPr>
          <w:u w:val="single"/>
        </w:rPr>
        <w:t xml:space="preserve">the commission must consider whether to revise</w:t>
      </w:r>
      <w:r>
        <w:rPr/>
        <w:t xml:space="preserve"> the monetary </w:t>
      </w:r>
      <w:r>
        <w:rPr>
          <w:u w:val="single"/>
        </w:rPr>
        <w:t xml:space="preserve">contribution limits and</w:t>
      </w:r>
      <w:r>
        <w:rPr/>
        <w:t xml:space="preserve"> reporting thresholds and </w:t>
      </w:r>
      <w:r>
        <w:t>((</w:t>
      </w:r>
      <w:r>
        <w:rPr>
          <w:strike/>
        </w:rPr>
        <w:t xml:space="preserve">reporting</w:t>
      </w:r>
      <w:r>
        <w:t>))</w:t>
      </w:r>
      <w:r>
        <w:rPr/>
        <w:t xml:space="preserve"> code values of this chapter. </w:t>
      </w:r>
      <w:r>
        <w:rPr>
          <w:u w:val="single"/>
        </w:rPr>
        <w:t xml:space="preserve">If the commission chooses to make revisions, t</w:t>
      </w:r>
      <w:r>
        <w:rPr/>
        <w:t xml:space="preserve">he revisions shall be only for the purpose of recognizing economic changes as reflected by an inflationary index recommended by the office of financial management</w:t>
      </w:r>
      <w:r>
        <w:rPr>
          <w:u w:val="single"/>
        </w:rPr>
        <w:t xml:space="preserve">, and may be rounded off to amounts as determined by the commission to be most accessible for public understanding</w:t>
      </w:r>
      <w:r>
        <w:rPr/>
        <w:t xml:space="preserve">.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t>((</w:t>
      </w:r>
      <w:r>
        <w:rPr>
          <w:strike/>
        </w:rPr>
        <w:t xml:space="preserve">(3)</w:t>
      </w:r>
      <w:r>
        <w:t>))</w:t>
      </w:r>
      <w:r>
        <w:rPr/>
        <w:t xml:space="preserve"> Revisions made in accordance with </w:t>
      </w:r>
      <w:r>
        <w:t>((</w:t>
      </w:r>
      <w:r>
        <w:rPr>
          <w:strike/>
        </w:rPr>
        <w:t xml:space="preserve">subsections (1) and (2) of</w:t>
      </w:r>
      <w:r>
        <w:t>))</w:t>
      </w:r>
      <w:r>
        <w:rPr/>
        <w:t xml:space="preserve"> this section shall be adopted as rules </w:t>
      </w:r>
      <w:r>
        <w:t>((</w:t>
      </w:r>
      <w:r>
        <w:rPr>
          <w:strike/>
        </w:rPr>
        <w:t xml:space="preserve">under</w:t>
      </w:r>
      <w:r>
        <w:t>))</w:t>
      </w:r>
      <w:r>
        <w:rPr/>
        <w:t xml:space="preserve"> </w:t>
      </w:r>
      <w:r>
        <w:rPr>
          <w:u w:val="single"/>
        </w:rPr>
        <w:t xml:space="preserve">in accordance with</w:t>
      </w:r>
      <w:r>
        <w:rPr/>
        <w:t xml:space="preserve">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continuing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otherwise required to report under this section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w:t>
      </w:r>
      <w:r>
        <w:t>((</w:t>
      </w:r>
      <w:r>
        <w:rPr>
          <w:strike/>
        </w:rPr>
        <w:t xml:space="preserve">The treasurer may not close the political committee's bank account before the political committee has dissolved.</w:t>
      </w:r>
    </w:p>
    <w:p>
      <w:pPr>
        <w:spacing w:before="0" w:after="0" w:line="408" w:lineRule="exact"/>
        <w:ind w:left="0" w:right="0" w:firstLine="576"/>
        <w:jc w:val="left"/>
      </w:pPr>
      <w:r>
        <w:rPr>
          <w:strike/>
        </w:rPr>
        <w:t xml:space="preserve">(e)</w:t>
      </w:r>
      <w:r>
        <w:t>))</w:t>
      </w:r>
      <w:r>
        <w:rPr/>
        <w:t xml:space="preserv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w:t>
      </w:r>
      <w:r>
        <w:t>))</w:t>
      </w:r>
      <w:r>
        <w:rPr/>
        <w:t xml:space="preserve"> </w:t>
      </w:r>
      <w:r>
        <w:rPr>
          <w:u w:val="single"/>
        </w:rPr>
        <w:t xml:space="preserve">(f) C</w:t>
      </w:r>
      <w:r>
        <w:rPr/>
        <w:t xml:space="preserve">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 contribution if it does not advocate specifically to vote for or against the ballot </w:t>
      </w:r>
      <w:r>
        <w:t>((</w:t>
      </w:r>
      <w:r>
        <w:rPr>
          <w:strike/>
        </w:rPr>
        <w:t xml:space="preserve">measure</w:t>
      </w:r>
      <w:r>
        <w:t>))</w:t>
      </w:r>
      <w:r>
        <w:rPr/>
        <w:t xml:space="preserve"> </w:t>
      </w:r>
      <w:r>
        <w:rPr>
          <w:u w:val="single"/>
        </w:rPr>
        <w:t xml:space="preserve">proposition</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495</w:t>
      </w:r>
      <w:r>
        <w:rPr/>
        <w:t xml:space="preserve"> and 2010 c 204 s 613 are each amended to read as follows:</w:t>
      </w:r>
    </w:p>
    <w:p>
      <w:pPr>
        <w:spacing w:before="0" w:after="0" w:line="408" w:lineRule="exact"/>
        <w:ind w:left="0" w:right="0" w:firstLine="576"/>
        <w:jc w:val="left"/>
      </w:pPr>
      <w:r>
        <w:rPr/>
        <w:t xml:space="preserve">(1) No employer or labor organization may increase the salary of an officer or employee, or compensate an officer, employee, or other person or entity, with the intention that the increase in salary, or the compensation, or a part of it, be contributed or spent to support or oppose a candidate, state official against whom recall charges have been filed, political party, or political committee.</w:t>
      </w:r>
    </w:p>
    <w:p>
      <w:pPr>
        <w:spacing w:before="0" w:after="0" w:line="408" w:lineRule="exact"/>
        <w:ind w:left="0" w:right="0" w:firstLine="576"/>
        <w:jc w:val="left"/>
      </w:pPr>
      <w:r>
        <w:rPr/>
        <w:t xml:space="preserve">(2) No employer or labor organization may discriminate against an officer or employee in the terms or conditions of employment for (a) the failure to contribute to, (b) the failure in any way to support or oppose, or (c) in any way supporting or opposing a candidate, ballot proposition, political party, or political committee. At least annually, an employee from whom wages or salary are withheld under subsection (3) of this section shall be notified of the provisions of this subsection.</w:t>
      </w:r>
    </w:p>
    <w:p>
      <w:pPr>
        <w:spacing w:before="0" w:after="0" w:line="408" w:lineRule="exact"/>
        <w:ind w:left="0" w:right="0" w:firstLine="576"/>
        <w:jc w:val="left"/>
      </w:pPr>
      <w:r>
        <w:rPr/>
        <w:t xml:space="preserve">(3) No employer or other person or entity responsible for the disbursement of funds in payment of wages or salaries may withhold or divert a portion of an employee's wages or salaries for contributions to</w:t>
      </w:r>
      <w:r>
        <w:rPr>
          <w:u w:val="single"/>
        </w:rPr>
        <w:t xml:space="preserve">: (a) Any</w:t>
      </w:r>
      <w:r>
        <w:rPr/>
        <w:t xml:space="preserve"> political </w:t>
      </w:r>
      <w:r>
        <w:t>((</w:t>
      </w:r>
      <w:r>
        <w:rPr>
          <w:strike/>
        </w:rPr>
        <w:t xml:space="preserve">committees or</w:t>
      </w:r>
      <w:r>
        <w:t>))</w:t>
      </w:r>
      <w:r>
        <w:rPr/>
        <w:t xml:space="preserve"> </w:t>
      </w:r>
      <w:r>
        <w:rPr>
          <w:u w:val="single"/>
        </w:rPr>
        <w:t xml:space="preserve">committees required to report pursuant to RCW 42.17A.205, 42.17A.215, 42.17A.225, 42.17A.235, or 42.17A.240; or (b)</w:t>
      </w:r>
      <w:r>
        <w:rPr/>
        <w:t xml:space="preserve"> for </w:t>
      </w:r>
      <w:r>
        <w:t>((</w:t>
      </w:r>
      <w:r>
        <w:rPr>
          <w:strike/>
        </w:rPr>
        <w:t xml:space="preserve">use as</w:t>
      </w:r>
      <w:r>
        <w:t>))</w:t>
      </w:r>
      <w:r>
        <w:rPr/>
        <w:t xml:space="preserve"> political contributions </w:t>
      </w:r>
      <w:r>
        <w:rPr>
          <w:u w:val="single"/>
        </w:rPr>
        <w:t xml:space="preserve">to candidates for state or local office,</w:t>
      </w:r>
      <w:r>
        <w:rPr/>
        <w:t xml:space="preserve"> except upon the written request of the employee. The request must be made on a form prescribed by the commission informing the employee of the prohibition against employer and labor organization discrimination described in subsection (2) of this section. The employee may revoke the request at any time. At least annually, the employee shall be notified about the right to revoke the request.</w:t>
      </w:r>
    </w:p>
    <w:p>
      <w:pPr>
        <w:spacing w:before="0" w:after="0" w:line="408" w:lineRule="exact"/>
        <w:ind w:left="0" w:right="0" w:firstLine="576"/>
        <w:jc w:val="left"/>
      </w:pPr>
      <w:r>
        <w:rPr/>
        <w:t xml:space="preserve">(4) Each person or entity who withholds contributions under subsection (3) of this section shall maintain open for public inspection for a period of no less than three years, during normal business hours, documents and books of accounts that shall include a copy of each employee's request, the amounts and dates funds were actually withheld, and the amounts and dates funds were transferred to a political committee. Copies of such information shall be delivered to the commission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t xml:space="preserve"> </w:t>
      </w:r>
      <w:r>
        <w:rPr>
          <w:u w:val="single"/>
        </w:rPr>
        <w:t xml:space="preserve">may be reported within a range as provided in (b) of this subsection.</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One million dollars or more.</w:t>
            </w:r>
          </w:p>
        </w:tc>
      </w:tr>
    </w:tbl>
    <w:p>
      <w:pPr>
        <w:spacing w:before="0" w:after="0" w:line="408" w:lineRule="exact"/>
        <w:ind w:left="0" w:right="0" w:firstLine="576"/>
        <w:jc w:val="left"/>
      </w:pPr>
      <w:r>
        <w:rPr>
          <w:u w:val="single"/>
        </w:rPr>
        <w:t xml:space="preserve">(c)</w:t>
      </w:r>
      <w:r>
        <w:rPr/>
        <w:t xml:space="preserv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0" w:after="0" w:line="408" w:lineRule="exact"/>
        <w:ind w:left="0" w:right="0" w:firstLine="576"/>
        <w:jc w:val="left"/>
      </w:pPr>
      <w:r>
        <w:rPr>
          <w:u w:val="single"/>
        </w:rPr>
        <w:t xml:space="preserve">(5) Prior to filing a citizen's action under RCW 42.17A.775, a person who has filed a complaint pursuant to this section must provide written notice to the attorney general if the commission does not, within 90 days of the complaint being filed with the commission, take action pursuant to subsection (1) of this section. A person must simultaneously provide a copy of the written notice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w:t>
      </w:r>
    </w:p>
    <w:p>
      <w:pPr>
        <w:spacing w:before="0" w:after="0" w:line="408" w:lineRule="exact"/>
        <w:ind w:left="0" w:right="0" w:firstLine="576"/>
        <w:jc w:val="left"/>
      </w:pPr>
      <w:r>
        <w:rPr>
          <w:u w:val="single"/>
        </w:rPr>
        <w:t xml:space="preserve">(ii) Receipt of a notice provided in accordance with RCW 42.17A.755(5); or</w:t>
      </w:r>
    </w:p>
    <w:p>
      <w:pPr>
        <w:spacing w:before="0" w:after="0" w:line="408" w:lineRule="exact"/>
        <w:ind w:left="0" w:right="0" w:firstLine="576"/>
        <w:jc w:val="left"/>
      </w:pPr>
      <w:r>
        <w:rPr>
          <w:u w:val="single"/>
        </w:rPr>
        <w:t xml:space="preserve">(iii)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notice of the commission's failure to take action provided in accordance with RCW 42.17A.755(5), or within ten days of receiving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or ten-day period, whichever is applicable,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w:t>
      </w:r>
      <w:r>
        <w:t>((</w:t>
      </w:r>
      <w:r>
        <w:rPr>
          <w:strike/>
        </w:rPr>
        <w:t xml:space="preserve">; and</w:t>
      </w:r>
      <w:r>
        <w:t>))</w:t>
      </w:r>
      <w:r>
        <w:rPr>
          <w:u w:val="single"/>
        </w:rPr>
        <w:t xml:space="preserve">, and the person who initially filed the complaint with the commission provided written notice to the attorney general in accordance with RCW 42.17A.755(5) and the attorney general has not commenced an action, or published a decision whether to commence action pursuant to RCW 42.17A.765(1)(b), within forty-five days of receiving the notice;</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r>
        <w:rPr>
          <w:u w:val="single"/>
        </w:rPr>
        <w:t xml:space="preserve">; and</w:t>
      </w:r>
    </w:p>
    <w:p>
      <w:pPr>
        <w:spacing w:before="0" w:after="0" w:line="408" w:lineRule="exact"/>
        <w:ind w:left="0" w:right="0" w:firstLine="576"/>
        <w:jc w:val="left"/>
      </w:pPr>
      <w:r>
        <w:rPr>
          <w:u w:val="single"/>
        </w:rPr>
        <w:t xml:space="preserve">(c) The person who initially filed the complaint with the commission has provided notice of a citizen's action in accordance with subsection (3) of this section and the commission or the attorney general has not commenced action within the ten days provided under subsection (3) of this section</w:t>
      </w:r>
      <w:r>
        <w:rPr/>
        <w:t xml:space="preserve">.</w:t>
      </w:r>
    </w:p>
    <w:p>
      <w:pPr>
        <w:spacing w:before="0" w:after="0" w:line="408" w:lineRule="exact"/>
        <w:ind w:left="0" w:right="0" w:firstLine="576"/>
        <w:jc w:val="left"/>
      </w:pPr>
      <w:r>
        <w:rPr/>
        <w:t xml:space="preserve">(3) To initiate the citizen's action, after meeting the requirements under subsection (2) </w:t>
      </w:r>
      <w:r>
        <w:rPr>
          <w:u w:val="single"/>
        </w:rPr>
        <w:t xml:space="preserve">(a) and (b)</w:t>
      </w:r>
      <w:r>
        <w:rPr/>
        <w:t xml:space="preserve">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within ten days if the commission does not take action </w:t>
      </w:r>
      <w:r>
        <w:rPr>
          <w:u w:val="single"/>
        </w:rPr>
        <w:t xml:space="preserve">authorized under RCW 42.17A.755(1),</w:t>
      </w:r>
      <w:r>
        <w:rPr/>
        <w:t xml:space="preserve"> or</w:t>
      </w:r>
      <w:r>
        <w:t>((</w:t>
      </w:r>
      <w:r>
        <w:rPr>
          <w:strike/>
        </w:rPr>
        <w:t xml:space="preserve">, if applicable,</w:t>
      </w:r>
      <w:r>
        <w:t>))</w:t>
      </w:r>
      <w:r>
        <w:rPr/>
        <w:t xml:space="preserve"> the attorney general does not commence an action </w:t>
      </w:r>
      <w:r>
        <w:rPr>
          <w:u w:val="single"/>
        </w:rPr>
        <w:t xml:space="preserve">or publish a decision whether to commence an action pursuant to RCW 42.17A.765(1)(b). The attorney general and the commission must notify the other of its decision whether to commence an action</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w:t>
      </w:r>
      <w:r>
        <w:t>((</w:t>
      </w:r>
      <w:r>
        <w:rPr>
          <w:strike/>
        </w:rPr>
        <w:t xml:space="preserve">but he or she shall be entitled to be reimbursed by the state</w:t>
      </w:r>
      <w:r>
        <w:t>))</w:t>
      </w:r>
      <w:r>
        <w:rPr/>
        <w:t xml:space="preserve"> </w:t>
      </w:r>
      <w:r>
        <w:rPr>
          <w:u w:val="single"/>
        </w:rPr>
        <w:t xml:space="preserve">except</w:t>
      </w:r>
      <w:r>
        <w:rPr/>
        <w:t xml:space="preserve"> for reasonable costs and reasonable attorneys' fees </w:t>
      </w:r>
      <w:r>
        <w:t>((</w:t>
      </w:r>
      <w:r>
        <w:rPr>
          <w:strike/>
        </w:rPr>
        <w:t xml:space="preserve">the person incurred</w:t>
      </w:r>
      <w:r>
        <w:t>))</w:t>
      </w:r>
      <w:r>
        <w:rPr/>
        <w:t xml:space="preserve"> </w:t>
      </w:r>
      <w:r>
        <w:rPr>
          <w:u w:val="single"/>
        </w:rPr>
        <w:t xml:space="preserve">awarded by the court, if any, which shall be paid by the defendant</w:t>
      </w:r>
      <w:r>
        <w:rPr/>
        <w:t xml:space="preserve">.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 and</w:t>
      </w:r>
    </w:p>
    <w:p>
      <w:pPr>
        <w:spacing w:before="0" w:after="0" w:line="408" w:lineRule="exact"/>
        <w:ind w:left="0" w:right="0" w:firstLine="576"/>
        <w:jc w:val="left"/>
      </w:pPr>
      <w:r>
        <w:t>(3)</w:t>
      </w:r>
      <w:r>
        <w:rPr/>
        <w:t xml:space="preserve">RCW </w:t>
      </w:r>
      <w:r>
        <w:t xml:space="preserve">42</w:t>
      </w:r>
      <w:r>
        <w:rPr/>
        <w:t xml:space="preserve">.</w:t>
      </w:r>
      <w:r>
        <w:t xml:space="preserve">17A</w:t>
      </w:r>
      <w:r>
        <w:rPr/>
        <w:t xml:space="preserve">.</w:t>
      </w:r>
      <w:r>
        <w:t xml:space="preserve">245</w:t>
      </w:r>
      <w:r>
        <w:rPr/>
        <w:t xml:space="preserve"> (Electronic filing</w:t>
      </w:r>
      <w:r>
        <w:rPr>
          <w:rFonts w:ascii="Times New Roman" w:hAnsi="Times New Roman"/>
        </w:rPr>
        <w:t xml:space="preserve">—</w:t>
      </w:r>
      <w:r>
        <w:rPr/>
        <w:t xml:space="preserve">When required) and 2011 c 145 s 4, 2010 c 204 s 410, 2000 c 237 s 4, &amp; 1999 c 401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36 and 37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36 and 37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ADOPTED AS AMENDED 04/15/2019</w:t>
      </w:r>
    </w:p>
    <w:p>
      <w:pPr>
        <w:spacing w:before="0" w:after="0" w:line="408" w:lineRule="exact"/>
        <w:ind w:left="0" w:right="0" w:firstLine="576"/>
        <w:jc w:val="left"/>
      </w:pPr>
      <w:r>
        <w:rPr/>
        <w:t xml:space="preserve">On page 1, line 2 of the title, after "enforcement;" strike the remainder of the title and insert "amending RCW 42.17A.001, 42.17A.055, 42.17A.065, 42.17A.100, 42.17A.105, 42.17A.110, 42.17A.120, 42.17A.125, 42.17A.135, 42.17A.140, 42.17A.205, 42.17A.207, 42.17A.215, 42.17A.225, 42.17A.255, 42.17A.260, 42.17A.265, 42.17A.305, 42.17A.345, 42.17A.420, 42.17A.475, 42.17A.495,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42.17A.061, and 42.17A.245; providing an effective date; and declaring an emergency."</w:t>
      </w:r>
    </w:p>
    <w:p>
      <w:pPr>
        <w:spacing w:before="0" w:after="0" w:line="408" w:lineRule="exact"/>
        <w:ind w:left="0" w:right="0" w:firstLine="576"/>
        <w:jc w:val="left"/>
      </w:pPr>
      <w:r>
        <w:rPr>
          <w:u w:val="single"/>
        </w:rPr>
        <w:t xml:space="preserve">EFFECT:</w:t>
      </w:r>
      <w:r>
        <w:rPr/>
        <w:t xml:space="preserve"> (1) Makes the PDC's review of monetary contribution limits discretionary, rather than mandatory, at least every two years.</w:t>
      </w:r>
    </w:p>
    <w:p>
      <w:pPr>
        <w:spacing w:before="0" w:after="0" w:line="408" w:lineRule="exact"/>
        <w:ind w:left="0" w:right="0" w:firstLine="576"/>
        <w:jc w:val="left"/>
      </w:pPr>
      <w:r>
        <w:rPr/>
        <w:t xml:space="preserve">(2) Removes a cross-reference to effectuate removal of requirement that dissolving political committees keep bank accounts open.</w:t>
      </w:r>
    </w:p>
    <w:p>
      <w:pPr>
        <w:spacing w:before="0" w:after="0" w:line="408" w:lineRule="exact"/>
        <w:ind w:left="0" w:right="0" w:firstLine="576"/>
        <w:jc w:val="left"/>
      </w:pPr>
      <w:r>
        <w:rPr/>
        <w:t xml:space="preserve">(3) Removes conflicting provision of current law to effectuate provision in the bill that all PDC filers file reports electronically, with certain exceptions.</w:t>
      </w:r>
    </w:p>
    <w:p>
      <w:pPr>
        <w:spacing w:before="0" w:after="0" w:line="408" w:lineRule="exact"/>
        <w:ind w:left="0" w:right="0" w:firstLine="576"/>
        <w:jc w:val="left"/>
      </w:pPr>
      <w:r>
        <w:rPr/>
        <w:t xml:space="preserve">(4) Clarifies that employers may not withhold wages for contributions to state or local committees or candidates, rather than any committees or candidates.</w:t>
      </w:r>
    </w:p>
    <w:p>
      <w:pPr>
        <w:spacing w:before="0" w:after="0" w:line="408" w:lineRule="exact"/>
        <w:ind w:left="0" w:right="0" w:firstLine="576"/>
        <w:jc w:val="left"/>
      </w:pPr>
      <w:r>
        <w:rPr/>
        <w:t xml:space="preserve">(5) Removes provisions allowing Public Disclosure Commission (PDC) commissioners to lobby outside the state if the lobbying activity does not create the appearance of a conflict of interest with PDC duties and does not involve any PDC affiliation.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2e0104dcba4946" /></Relationships>
</file>