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f1616b9d62a4bb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1195-S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ZEIG</w:t>
        </w:r>
      </w:r>
      <w:r>
        <w:rPr>
          <w:b/>
        </w:rPr>
        <w:t xml:space="preserve"> </w:t>
        <w:r>
          <w:rPr/>
          <w:t xml:space="preserve">S3436.1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SHB 1195</w:t>
      </w:r>
      <w:r>
        <w:t xml:space="preserve"> -</w:t>
      </w:r>
      <w:r>
        <w:t xml:space="preserve"> </w:t>
        <w:t xml:space="preserve">S AMD TO SGTE COMM AMD (S-3365.1/19)</w:t>
      </w:r>
      <w:r>
        <w:t xml:space="preserve"> </w:t>
      </w:r>
      <w:r>
        <w:rPr>
          <w:b/>
        </w:rPr>
        <w:t xml:space="preserve">635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ADOPTED 04/15/2019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Beginning on page 49, line 19, strike all of section 29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Renumber the remaining sections consecutively and correct any internal references accordingly.</w:t>
      </w:r>
    </w:p>
    <w:p>
      <w:pPr>
        <w:spacing w:before="480" w:after="0" w:line="408" w:lineRule="exact"/>
      </w:pPr>
      <w:r>
        <w:rPr>
          <w:b/>
          <w:u w:val="single"/>
        </w:rPr>
        <w:t xml:space="preserve">SHB 1195</w:t>
      </w:r>
      <w:r>
        <w:t xml:space="preserve"> -</w:t>
      </w:r>
      <w:r>
        <w:t xml:space="preserve"> </w:t>
        <w:t xml:space="preserve">S AMD TO SGTE COMM AMD (S-3365.1/19)</w:t>
      </w:r>
      <w:r>
        <w:t xml:space="preserve"> </w:t>
      </w:r>
      <w:r>
        <w:rPr>
          <w:b/>
        </w:rPr>
        <w:t xml:space="preserve">635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Zeiger</w:t>
      </w:r>
    </w:p>
    <w:p>
      <w:pPr>
        <w:jc w:val="right"/>
      </w:pPr>
      <w:r>
        <w:rPr>
          <w:b/>
        </w:rPr>
        <w:t xml:space="preserve">ADOPTED 04/15/2019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72, at the beginning of line 1, strike "42.17A.495,"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Removes language stating that employers may not withhold wages for contributions to state or local committees or candidates, rather than any committees or candidates.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51fa3e2c053444c" /></Relationships>
</file>