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86c3e9ad945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S4094.1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1394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OUT OF ORDER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4, strike all of subsection (1)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9, after "residents" strike all material through "ratio"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11,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requirements for an intensive behavioral health treatment facility to have a high staff-to-patient ratio, to clearly define clinical eligibility criteria, and to require access to specified regular psychosocial rehabilitation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fb98fbdba4089" /></Relationships>
</file>