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d7f699db6b8496c" /></Relationships>
</file>

<file path=word/document.xml><?xml version="1.0" encoding="utf-8"?>
<w:document xmlns:w="http://schemas.openxmlformats.org/wordprocessingml/2006/main">
  <w:body>
    <w:p>
      <w:r>
        <w:rPr>
          <w:b/>
        </w:rPr>
        <w:r>
          <w:rPr/>
          <w:t xml:space="preserve">1462</w:t>
        </w:r>
      </w:r>
      <w:r>
        <w:rPr>
          <w:b/>
        </w:rPr>
        <w:t xml:space="preserve"> </w:t>
        <w:t xml:space="preserve">AMS</w:t>
      </w:r>
      <w:r>
        <w:rPr>
          <w:b/>
        </w:rPr>
        <w:t xml:space="preserve"> </w:t>
        <w:r>
          <w:rPr/>
          <w:t xml:space="preserve">FIET</w:t>
        </w:r>
      </w:r>
      <w:r>
        <w:rPr>
          <w:b/>
        </w:rPr>
        <w:t xml:space="preserve"> </w:t>
        <w:r>
          <w:rPr/>
          <w:t xml:space="preserve">S3285.1</w:t>
        </w:r>
      </w:r>
      <w:r>
        <w:rPr>
          <w:b/>
        </w:rPr>
        <w:t xml:space="preserve"> - NOT FOR FLOOR USE</w:t>
      </w:r>
    </w:p>
    <w:p>
      <w:pPr>
        <w:ind w:left="0" w:right="0" w:firstLine="576"/>
      </w:pPr>
      <w:r>
        <w:rPr/>
        <w:t xml:space="preserve"> </w:t>
      </w:r>
    </w:p>
    <w:p>
      <w:pPr>
        <w:spacing w:before="480" w:after="0" w:line="408" w:lineRule="exact"/>
      </w:pPr>
      <w:r>
        <w:rPr>
          <w:b/>
          <w:u w:val="single"/>
        </w:rPr>
        <w:t xml:space="preserve">HB 1462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r>
        <w:rPr>
          <w:b/>
        </w:rPr>
        <w:t xml:space="preserve">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2008 c 113 s 4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be terminated by written notice of twenty days or more, preceding the end of any of the months or periods of tenancy, given by either party to the other.</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twenty days' notice if the tenant receives reassignment or deployment orders that do not allow a twenty-day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ninety days before termination of the tenancy to effectuate such change in policy. Such ninety-day notice shall be in lieu of the notice required by subsection (1) of this section. However, if after giving the ninety-day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one hundred twenty days before termination of the tenancy, in compliance with RCW 64.34.440(1), to effectuate such change. The one hundred twenty-day notice is in lieu of the notice required in subsection (1) of this section. However, if after providing the one hundred twenty-day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u w:val="single"/>
        </w:rPr>
        <w:t xml:space="preserve">(c)(i) Whenever a landlord plans to demolish or substantially rehabilitate premises or plans a change of use of premises, the landlord shall provide a written notice to a tenant at least one hundred twenty days before termination of the tenancy. This subsection (2)(c)(i) does not apply to jurisdictions that have created a relocation assistance program under RCW 59.18.440 and otherwise provide one hundred twenty days' notice.</w:t>
      </w:r>
    </w:p>
    <w:p>
      <w:pPr>
        <w:spacing w:before="0" w:after="0" w:line="408" w:lineRule="exact"/>
        <w:ind w:left="0" w:right="0" w:firstLine="576"/>
        <w:jc w:val="left"/>
      </w:pPr>
      <w:r>
        <w:rPr>
          <w:u w:val="single"/>
        </w:rPr>
        <w:t xml:space="preserve">(ii) For purposes of this subsection (2)(c):</w:t>
      </w:r>
    </w:p>
    <w:p>
      <w:pPr>
        <w:spacing w:before="0" w:after="0" w:line="408" w:lineRule="exact"/>
        <w:ind w:left="0" w:right="0" w:firstLine="576"/>
        <w:jc w:val="left"/>
      </w:pPr>
      <w:r>
        <w:rPr>
          <w:u w:val="single"/>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u w:val="single"/>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u w:val="single"/>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u w:val="single"/>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0" w:after="0" w:line="408" w:lineRule="exact"/>
        <w:ind w:left="0" w:right="0" w:firstLine="576"/>
        <w:jc w:val="left"/>
      </w:pPr>
      <w:r>
        <w:rPr>
          <w:u w:val="single"/>
        </w:rPr>
        <w:t xml:space="preserve">(3) A person in violation of subsection (2)(c)(i) of this section may be held liable in a civil action up to three times the monthly rent of the real property at issue. The prevailing party may also recover court costs and reasonable attorneys' fees.</w:t>
      </w:r>
      <w:r>
        <w:rPr/>
        <w:t xml:space="preserve">"</w:t>
      </w:r>
    </w:p>
    <w:p>
      <w:pPr>
        <w:spacing w:before="0" w:after="0" w:line="408" w:lineRule="exact"/>
        <w:ind w:left="0" w:right="0" w:firstLine="576"/>
        <w:jc w:val="left"/>
      </w:pPr>
      <w:r>
        <w:rPr/>
        <w:t xml:space="preserve">On page 1, line 2 of the title, after "premises;" strike the remainder of the title and insert "amending RCW 59.18.200; and prescribing penalties."</w:t>
      </w:r>
    </w:p>
    <w:p>
      <w:pPr>
        <w:spacing w:before="0" w:after="0" w:line="408" w:lineRule="exact"/>
        <w:ind w:left="0" w:right="0" w:firstLine="576"/>
        <w:jc w:val="left"/>
      </w:pPr>
      <w:r>
        <w:rPr>
          <w:u w:val="single"/>
        </w:rPr>
        <w:t xml:space="preserve">EFFECT:</w:t>
      </w:r>
      <w:r>
        <w:rPr/>
        <w:t xml:space="preserve"> (1) Exempts jurisdictions that have a relocation assistance program and otherwise provide 120 days' notice from the 120 days' notice before termination of tenancy requirement; and</w:t>
      </w:r>
    </w:p>
    <w:p>
      <w:pPr>
        <w:spacing w:before="0" w:after="0" w:line="408" w:lineRule="exact"/>
        <w:ind w:left="0" w:right="0" w:firstLine="576"/>
        <w:jc w:val="left"/>
      </w:pPr>
      <w:r>
        <w:rPr/>
        <w:t xml:space="preserve">(2) Establishes that a person may be held liable in a civil action up to three times the monthly rent of the real property at issue if a person violates the 120 days' notice.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aa968fa8164cc8" /></Relationships>
</file>