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599d9a2154beb" /></Relationships>
</file>

<file path=word/document.xml><?xml version="1.0" encoding="utf-8"?>
<w:document xmlns:w="http://schemas.openxmlformats.org/wordprocessingml/2006/main">
  <w:body>
    <w:p>
      <w:r>
        <w:rPr>
          <w:b/>
        </w:rPr>
        <w:r>
          <w:rPr/>
          <w:t xml:space="preserve">1465.E</w:t>
        </w:r>
      </w:r>
      <w:r>
        <w:rPr>
          <w:b/>
        </w:rPr>
        <w:t xml:space="preserve"> </w:t>
        <w:t xml:space="preserve">AMS</w:t>
      </w:r>
      <w:r>
        <w:rPr>
          <w:b/>
        </w:rPr>
        <w:t xml:space="preserve"> </w:t>
        <w:r>
          <w:rPr/>
          <w:t xml:space="preserve">HOLY</w:t>
        </w:r>
      </w:r>
      <w:r>
        <w:rPr>
          <w:b/>
        </w:rPr>
        <w:t xml:space="preserve"> </w:t>
        <w:r>
          <w:rPr/>
          <w:t xml:space="preserve">S4012.1</w:t>
        </w:r>
      </w:r>
      <w:r>
        <w:rPr>
          <w:b/>
        </w:rPr>
        <w:t xml:space="preserve"> - NOT FOR FLOOR USE</w:t>
      </w:r>
    </w:p>
    <w:p>
      <w:pPr>
        <w:ind w:left="0" w:right="0" w:firstLine="576"/>
      </w:pPr>
    </w:p>
    <w:p>
      <w:pPr>
        <w:spacing w:before="480" w:after="0" w:line="408" w:lineRule="exact"/>
      </w:pPr>
      <w:r>
        <w:rPr>
          <w:b/>
          <w:u w:val="single"/>
        </w:rPr>
        <w:t xml:space="preserve">EHB 1465</w:t>
      </w:r>
      <w:r>
        <w:t xml:space="preserve"> -</w:t>
      </w:r>
      <w:r>
        <w:t xml:space="preserve"> </w:t>
        <w:t xml:space="preserve">S AMD</w:t>
      </w:r>
      <w:r>
        <w:t xml:space="preserve"> </w:t>
      </w:r>
      <w:r>
        <w:rPr>
          <w:b/>
        </w:rPr>
        <w:t xml:space="preserve">582</w:t>
      </w:r>
    </w:p>
    <w:p>
      <w:pPr>
        <w:spacing w:before="0" w:after="0" w:line="408" w:lineRule="exact"/>
        <w:ind w:left="0" w:right="0" w:firstLine="576"/>
        <w:jc w:val="left"/>
      </w:pPr>
      <w:r>
        <w:rPr/>
        <w:t xml:space="preserve">By Senator Holy</w:t>
      </w:r>
    </w:p>
    <w:p>
      <w:pPr>
        <w:jc w:val="right"/>
      </w:pPr>
      <w:r>
        <w:rPr>
          <w:b/>
        </w:rPr>
        <w:t xml:space="preserve">NOT ADOPTED 04/15/2019</w:t>
      </w:r>
    </w:p>
    <w:p>
      <w:pPr>
        <w:spacing w:before="0" w:after="0" w:line="408" w:lineRule="exact"/>
        <w:ind w:left="0" w:right="0" w:firstLine="576"/>
        <w:jc w:val="left"/>
      </w:pPr>
      <w:r>
        <w:rPr/>
        <w:t xml:space="preserve">On page 6, beginning on line 20, strike all material through "patrol." on line 29 and insert "(1) Section 1 of this act expires July 1, 2021, if the contingency in subsection (2) of this section does not occur by January 1, 2021, as determined by the Washington state patrol.</w:t>
      </w:r>
    </w:p>
    <w:p>
      <w:pPr>
        <w:spacing w:before="0" w:after="0" w:line="408" w:lineRule="exact"/>
        <w:ind w:left="0" w:right="0" w:firstLine="576"/>
        <w:jc w:val="left"/>
      </w:pPr>
      <w:r>
        <w:rPr/>
        <w:t xml:space="preserve">(2) Section 1 of this act expires six months after the date on which the Washington state patrol determines that a single point of contact firearm background check system, for purposes of the federal Brady handgun violence prevention act (18 U.S.C. Sec. 921 et seq.), is operational in the state.</w:t>
      </w:r>
    </w:p>
    <w:p>
      <w:pPr>
        <w:spacing w:before="0" w:after="0" w:line="408" w:lineRule="exact"/>
        <w:ind w:left="0" w:right="0" w:firstLine="576"/>
        <w:jc w:val="left"/>
      </w:pPr>
      <w:r>
        <w:rPr/>
        <w:t xml:space="preserve">(3) If section 1 of this act expires pursuant to subsection (2) of this section, the Washington state patrol must provide written notice of the expiration to the chief clerk of the house of representatives, the secretary of the senate, the office of the code reviser, and others as deemed appropriate by the Washington state patrol."</w:t>
      </w:r>
    </w:p>
    <w:p>
      <w:pPr>
        <w:spacing w:before="0" w:after="0" w:line="408" w:lineRule="exact"/>
        <w:ind w:left="0" w:right="0" w:firstLine="576"/>
        <w:jc w:val="left"/>
      </w:pPr>
      <w:r>
        <w:rPr>
          <w:u w:val="single"/>
        </w:rPr>
        <w:t xml:space="preserve">EFFECT:</w:t>
      </w:r>
      <w:r>
        <w:rPr/>
        <w:t xml:space="preserve"> Provides that the provisions of the bill expire on July 1, 2021, or 6 months after the date on which the Washington State Patrol determines that a single point of contact firearm background check system is operational in the state, whichever first occurs.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bdd229f0647ca" /></Relationships>
</file>