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3ed4cabea4d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S3876.1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1575</w:t>
      </w:r>
      <w:r>
        <w:t xml:space="preserve"> -</w:t>
      </w:r>
      <w:r>
        <w:t xml:space="preserve"> </w:t>
        <w:t xml:space="preserve">S AMD TO LBRC COMM AMD (S-3309.1/19)</w:t>
      </w:r>
      <w:r>
        <w:t xml:space="preserve"> </w:t>
      </w:r>
      <w:r>
        <w:rPr>
          <w:b/>
        </w:rPr>
        <w:t xml:space="preserve">555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04/11/2019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3, after "(2)" insert "If a public employee timely submits petition cards to the commission showing more than fifty percent of the employees in a bargaining unit support the decertification of the incumbent exclusive bargaining representative, the commission must revoke the exclusive bargaining representative's certification.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9, after "</w:t>
      </w:r>
      <w:r>
        <w:rPr>
          <w:u w:val="single"/>
        </w:rPr>
        <w:t xml:space="preserve">employees</w:t>
      </w:r>
      <w:r>
        <w:rPr/>
        <w:t xml:space="preserve">;" strike "or" and insert "</w:t>
      </w:r>
      <w:r>
        <w:t>((</w:t>
      </w:r>
      <w:r>
        <w:rPr>
          <w:strike/>
        </w:rPr>
        <w:t xml:space="preserve">or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16, after "employer" strike all material through "</w:t>
      </w:r>
      <w:r>
        <w:rPr>
          <w:u w:val="single"/>
        </w:rPr>
        <w:t xml:space="preserve">(6).</w:t>
      </w:r>
      <w:r>
        <w:rPr/>
        <w:t xml:space="preserve">" on line 18 and insert "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If a faculty member timely submits petition cards to the commission showing more than fifty percent of the faculty members in a bargaining unit support the decertification of the incumbent exclusive bargaining representative, the commission must revoke the exclusive bargaining representative's certification;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The commission may adopt rules to implement this subsection (6)</w:t>
      </w:r>
      <w:r>
        <w:rPr/>
        <w:t xml:space="preserve">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at the beginning of line 28,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If a public employee timely submits petition cards to the commission showing more than fifty percent of the employees in a bargaining unit support the decertification of the incumbent exclusive bargaining representative, the commission must revoke the exclusive bargaining representative's certification."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at the beginning of line 14,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24,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If a public employee timely submits petition cards to the commission showing more than fifty percent of the employees in a bargaining unit support the decertification of the incumbent exclusive bargaining representative, the commission must revoke the exclusive bargaining representative's certification."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for the decertification of an exclusive bargaining representative if an employee submits petition cards showing more than fifty percent of the employees in the bargaining unit support the decertification.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06717abc4b7d" /></Relationships>
</file>