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b4103d0a7449b" /></Relationships>
</file>

<file path=word/document.xml><?xml version="1.0" encoding="utf-8"?>
<w:document xmlns:w="http://schemas.openxmlformats.org/wordprocessingml/2006/main">
  <w:body>
    <w:p>
      <w:r>
        <w:rPr>
          <w:b/>
        </w:rPr>
        <w:r>
          <w:rPr/>
          <w:t xml:space="preserve">1602-S</w:t>
        </w:r>
      </w:r>
      <w:r>
        <w:rPr>
          <w:b/>
        </w:rPr>
        <w:t xml:space="preserve"> </w:t>
        <w:t xml:space="preserve">AMS</w:t>
      </w:r>
      <w:r>
        <w:rPr>
          <w:b/>
        </w:rPr>
        <w:t xml:space="preserve"> </w:t>
        <w:r>
          <w:rPr/>
          <w:t xml:space="preserve">LAW</w:t>
        </w:r>
      </w:r>
      <w:r>
        <w:rPr>
          <w:b/>
        </w:rPr>
        <w:t xml:space="preserve"> </w:t>
        <w:r>
          <w:rPr/>
          <w:t xml:space="preserve">S3150.1</w:t>
        </w:r>
      </w:r>
      <w:r>
        <w:rPr>
          <w:b/>
        </w:rPr>
        <w:t xml:space="preserve"> - NOT FOR FLOOR USE</w:t>
      </w:r>
    </w:p>
    <w:p>
      <w:pPr>
        <w:ind w:left="0" w:right="0" w:firstLine="576"/>
      </w:pPr>
    </w:p>
    <w:p>
      <w:pPr>
        <w:spacing w:before="480" w:after="0" w:line="408" w:lineRule="exact"/>
      </w:pPr>
      <w:r>
        <w:rPr>
          <w:b/>
          <w:u w:val="single"/>
        </w:rPr>
        <w:t xml:space="preserve">SHB 1602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w:t>
      </w:r>
      <w:r>
        <w:rPr>
          <w:u w:val="single"/>
        </w:rPr>
        <w:t xml:space="preserve">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u w:val="single"/>
        </w:rPr>
        <w:t xml:space="preserve">(6)</w:t>
      </w:r>
      <w:r>
        <w:rPr/>
        <w:t xml:space="preserve"> Except as provided under subsections (1)</w:t>
      </w:r>
      <w:r>
        <w:t>((</w:t>
      </w:r>
      <w:r>
        <w:rPr>
          <w:strike/>
        </w:rPr>
        <w:t xml:space="preserve">, (2), (3), and (4)</w:t>
      </w:r>
      <w:r>
        <w:t>))</w:t>
      </w:r>
      <w:r>
        <w:rPr/>
        <w:t xml:space="preserve"> </w:t>
      </w:r>
      <w:r>
        <w:rPr>
          <w:u w:val="single"/>
        </w:rPr>
        <w:t xml:space="preserve">through (5)</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consumer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(C) For all consumer debt, two thousand dollars in value may consist of bank accounts, savings and loan accounts, stocks, bonds, or other securities. The maximum exemption under this subsection (1)(d)(ii)(C) may not exceed two thousand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w:t>
      </w:r>
      <w:r>
        <w:rPr/>
        <w:t xml:space="preserve">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u w:val="single"/>
        </w:rPr>
        <w:t xml:space="preserve">; and if this writ carries a statement in the heading of "This garnishment is based on a judgment or order for consumer debt," the basic exempt amount is the greater of eighty percent of disposable earnings or thirty-five times the state minimum hourly wage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w:t>
      </w:r>
      <w:r>
        <w:rPr>
          <w:u w:val="single"/>
        </w:rPr>
        <w:t xml:space="preserve">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w:t>
      </w:r>
      <w:r>
        <w:rPr>
          <w:u w:val="single"/>
        </w:rPr>
        <w:t xml:space="preserve">; up to $2,000.00 in a bank account if you owe on consumer debts;</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w:t>
      </w:r>
      <w:r>
        <w:rPr>
          <w:u w:val="single"/>
        </w:rPr>
        <w:t xml:space="preserve">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Thirty-five times the state minimum hourly wage; or</w:t>
      </w:r>
    </w:p>
    <w:p>
      <w:pPr>
        <w:spacing w:before="0" w:after="0" w:line="408" w:lineRule="exact"/>
        <w:ind w:left="0" w:right="0" w:firstLine="576"/>
        <w:jc w:val="left"/>
      </w:pPr>
      <w:r>
        <w:rPr>
          <w:u w:val="single"/>
        </w:rPr>
        <w:t xml:space="preserve">(b) Eighty percent of the disposable earnings of the defendant.</w:t>
      </w:r>
    </w:p>
    <w:p>
      <w:pPr>
        <w:spacing w:before="0" w:after="0" w:line="408" w:lineRule="exact"/>
        <w:ind w:left="0" w:right="0" w:firstLine="576"/>
        <w:jc w:val="left"/>
      </w:pPr>
      <w:r>
        <w:rPr>
          <w:u w:val="single"/>
        </w:rPr>
        <w:t xml:space="preserve">(5)</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money due or earned as earnings as defined in RCW 6.27.010 shall be exempt from garnishment under the provisions of RCW 6.15.010, as now or hereafter amended."</w:t>
      </w:r>
    </w:p>
    <w:p>
      <w:pPr>
        <w:spacing w:before="480" w:after="0" w:line="408" w:lineRule="exact"/>
      </w:pPr>
      <w:r>
        <w:rPr>
          <w:b/>
          <w:u w:val="single"/>
        </w:rPr>
        <w:t xml:space="preserve">SHB 1602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04/15/2019</w:t>
      </w:r>
    </w:p>
    <w:p>
      <w:pPr>
        <w:spacing w:before="0" w:after="0" w:line="408" w:lineRule="exact"/>
        <w:ind w:left="0" w:right="0" w:firstLine="576"/>
        <w:jc w:val="left"/>
      </w:pPr>
      <w:r>
        <w:rPr/>
        <w:t xml:space="preserve">On page 1, line 1 of the title, after "debt;" strike the remainder of the title and insert "and amending RCW 4.56.110, 6.01.060, 6.15.010, 6.27.100, 6.27.105, 6.27.140, and 6.27.150."</w:t>
      </w:r>
    </w:p>
    <w:p>
      <w:pPr>
        <w:spacing w:before="0" w:after="0" w:line="408" w:lineRule="exact"/>
        <w:ind w:left="0" w:right="0" w:firstLine="576"/>
        <w:jc w:val="left"/>
      </w:pPr>
      <w:r>
        <w:rPr>
          <w:u w:val="single"/>
        </w:rPr>
        <w:t xml:space="preserve">EFFECT:</w:t>
      </w:r>
      <w:r>
        <w:rPr/>
        <w:t xml:space="preserve"> Clarifies that the definition of consumer debt also includes medical debt, as defined in SHB 1531.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230e65b4a404e" /></Relationships>
</file>