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2ee3119117452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1638.E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RAND</w:t>
        </w:r>
      </w:r>
      <w:r>
        <w:rPr>
          <w:b/>
        </w:rPr>
        <w:t xml:space="preserve"> </w:t>
        <w:r>
          <w:rPr/>
          <w:t xml:space="preserve">S4334.1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EHB 1638</w:t>
      </w:r>
      <w:r>
        <w:t xml:space="preserve"> -</w:t>
      </w:r>
      <w:r>
        <w:t xml:space="preserve"> </w:t>
        <w:t xml:space="preserve">S AMD TO HLTC COMM AMD (S-3367.1/19)</w:t>
      </w:r>
      <w:r>
        <w:t xml:space="preserve"> </w:t>
      </w:r>
      <w:r>
        <w:rPr>
          <w:b/>
        </w:rPr>
        <w:t xml:space="preserve">733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Randall</w:t>
      </w:r>
    </w:p>
    <w:p>
      <w:pPr>
        <w:jc w:val="right"/>
      </w:pPr>
      <w:r>
        <w:rPr>
          <w:b/>
        </w:rPr>
        <w:t xml:space="preserve">WITHDRAWN 04/17/2019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9, after "vaccine" insert "</w:t>
      </w:r>
      <w:r>
        <w:rPr>
          <w:u w:val="single"/>
        </w:rPr>
        <w:t xml:space="preserve">. A health care practitioner is not subject to disciplinary action, as defined in RCW 18.130.020, for signing a certification described in this subsection if the practitioner signed the certification based on his or her clinical judgment and consistent with the standard of care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a health care practitioner is not subject to disciplinary action for signing a medical exemption if the practitioner signed the exemption based on his or her clinical judgment and consistent with the standard of care.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a2579888b04344" /></Relationships>
</file>