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ca64df64340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S4524.1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PULLED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13,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(C) During the pilot program, notice of infractions may not be issued to the registered owner of a public transportation vehicle for any violation listed in (a)(i) of this subsection detected by an automated traffic safety camera.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public transportation vehicles from receiving an infraction for violations detected by an automated traffic safety camera during the pilot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52451e8e24f20" /></Relationships>
</file>