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47f0e173f44b4b" /></Relationships>
</file>

<file path=word/document.xml><?xml version="1.0" encoding="utf-8"?>
<w:document xmlns:w="http://schemas.openxmlformats.org/wordprocessingml/2006/main">
  <w:body>
    <w:p>
      <w:r>
        <w:rPr>
          <w:b/>
        </w:rPr>
        <w:r>
          <w:rPr/>
          <w:t xml:space="preserve">1793-S.E</w:t>
        </w:r>
      </w:r>
      <w:r>
        <w:rPr>
          <w:b/>
        </w:rPr>
        <w:t xml:space="preserve"> </w:t>
        <w:t xml:space="preserve">AMS</w:t>
      </w:r>
      <w:r>
        <w:rPr>
          <w:b/>
        </w:rPr>
        <w:t xml:space="preserve"> </w:t>
        <w:r>
          <w:rPr/>
          <w:t xml:space="preserve">TRAN</w:t>
        </w:r>
      </w:r>
      <w:r>
        <w:rPr>
          <w:b/>
        </w:rPr>
        <w:t xml:space="preserve"> </w:t>
        <w:r>
          <w:rPr/>
          <w:t xml:space="preserve">S6901.1</w:t>
        </w:r>
      </w:r>
      <w:r>
        <w:rPr>
          <w:b/>
        </w:rPr>
        <w:t xml:space="preserve"> - NOT FOR FLOOR USE</w:t>
      </w:r>
    </w:p>
    <w:p>
      <w:pPr>
        <w:ind w:left="0" w:right="0" w:firstLine="576"/>
      </w:pPr>
    </w:p>
    <w:p>
      <w:pPr>
        <w:spacing w:before="480" w:after="0" w:line="408" w:lineRule="exact"/>
      </w:pPr>
      <w:r>
        <w:rPr>
          <w:b/>
          <w:u w:val="single"/>
        </w:rPr>
        <w:t xml:space="preserve">ESHB 1793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03/07/2020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2015 3rd sp.s. c 44 s 406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Except for proposed locations used solely for the pilot program purposes permitted under subsection (6) of this section, the</w:t>
      </w:r>
      <w:r>
        <w:rPr/>
        <w:t xml:space="preserv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w:t>
      </w:r>
      <w:r>
        <w:t>((</w:t>
      </w:r>
      <w:r>
        <w:rPr>
          <w:strike/>
        </w:rPr>
        <w:t xml:space="preserve">or</w:t>
      </w:r>
      <w:r>
        <w:t>))</w:t>
      </w:r>
      <w:r>
        <w:rPr/>
        <w:t xml:space="preserve"> speed violations subject to (c) of this subsection</w:t>
      </w:r>
      <w:r>
        <w:rPr>
          <w:u w:val="single"/>
        </w:rPr>
        <w:t xml:space="preserve">; or violations included in subsection (6) of this section for the duration of the pilot program authorized under subsection (6) of this section</w:t>
      </w:r>
      <w:r>
        <w:rPr/>
        <w:t xml:space="preserve">.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 Except as provided in (c) of this subsection </w:t>
      </w:r>
      <w:r>
        <w:rPr>
          <w:u w:val="single"/>
        </w:rPr>
        <w:t xml:space="preserve">and subsection (6) of this section</w:t>
      </w:r>
      <w:r>
        <w:rPr/>
        <w:t xml:space="preserve">, use of automated traffic safety cameras is restricted to the following locations only: (i) Intersections of two </w:t>
      </w:r>
      <w:r>
        <w:rPr>
          <w:u w:val="single"/>
        </w:rPr>
        <w:t xml:space="preserve">or more</w:t>
      </w:r>
      <w:r>
        <w:rPr/>
        <w:t xml:space="preserve">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Any city west of the Cascade mountains with a population of more than one hundred ninety-five thousand located in a county with a population of fewer than one million five hundred thousand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w:t>
      </w:r>
      <w:r>
        <w:rPr>
          <w:u w:val="single"/>
        </w:rPr>
        <w:t xml:space="preserve">, or any other personally identifying data</w:t>
      </w:r>
      <w:r>
        <w:rPr/>
        <w:t xml:space="preserve">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w:t>
      </w:r>
      <w:r>
        <w:rPr>
          <w:u w:val="single"/>
        </w:rPr>
        <w:t xml:space="preserve">, or any other personally identifying data</w:t>
      </w:r>
      <w:r>
        <w:rPr/>
        <w:t xml:space="preserv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w:t>
      </w:r>
      <w:r>
        <w:t>((</w:t>
      </w:r>
      <w:r>
        <w:rPr>
          <w:strike/>
        </w:rPr>
        <w:t xml:space="preserve">The</w:t>
      </w:r>
      <w:r>
        <w:t>))</w:t>
      </w:r>
      <w:r>
        <w:rPr/>
        <w:t xml:space="preserve"> </w:t>
      </w:r>
      <w:r>
        <w:rPr>
          <w:u w:val="single"/>
        </w:rPr>
        <w:t xml:space="preserve">Except as provided otherwise in subsection (6) of this section, the</w:t>
      </w:r>
      <w:r>
        <w:rPr/>
        <w:t xml:space="preserv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w:t>
      </w:r>
      <w:r>
        <w:rPr>
          <w:u w:val="single"/>
        </w:rPr>
        <w:t xml:space="preserve">(a)</w:t>
      </w:r>
      <w:r>
        <w:rPr/>
        <w:t xml:space="preserve">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rPr>
          <w:u w:val="single"/>
        </w:rPr>
        <w:t xml:space="preserve">(b) For the purposes of the pilot program authorized under subsection (6) of this section, "automated traffic safety camera" also includes a device used to detect stopping at intersection or crosswalk violations; stopping when traffic obstructed violations; public transportation only lane violations; and stopping or traveling in restricted lane violations. The device, including all technology defined under "automated traffic safety camera," must not reveal the face of the driver or the passengers in vehicles, and must not use any facial recognition technology in real time or after capturing any information. If the face of any individual in a crosswalk or otherwise within the frame is incidentally captured, it may not be made available to the public nor used for any purpose including, but not limited to, any law enforcement action, except in a pending action or proceeding related to a violation under this section.</w:t>
      </w:r>
    </w:p>
    <w:p>
      <w:pPr>
        <w:spacing w:before="0" w:after="0" w:line="408" w:lineRule="exact"/>
        <w:ind w:left="0" w:right="0" w:firstLine="576"/>
        <w:jc w:val="left"/>
      </w:pPr>
      <w:r>
        <w:rPr/>
        <w:t xml:space="preserve">(6) </w:t>
      </w:r>
      <w:r>
        <w:t>((</w:t>
      </w:r>
      <w:r>
        <w:rPr>
          <w:strike/>
        </w:rPr>
        <w:t xml:space="preserve">During the 2011-2013 and 2013-2015 fiscal biennia, this section does not apply to automated traffic safety cameras for the purposes of section 216(5), chapter 367, Laws of 2011 and section 216(6), chapter 306, Laws of 2013.</w:t>
      </w:r>
      <w:r>
        <w:t>))</w:t>
      </w:r>
      <w:r>
        <w:rPr/>
        <w:t xml:space="preserve"> </w:t>
      </w:r>
      <w:r>
        <w:rPr>
          <w:u w:val="single"/>
        </w:rPr>
        <w:t xml:space="preserve">(a)(i) A city with a population greater than five hundred thousand may adopt an ordinance creating a pilot program authorizing automated traffic safety cameras to be used to detect one or more of the following violations: Stopping when traffic obstructed violations; stopping at intersection or crosswalk violations; public transportation only lane violations; and stopping or traveling in restricted lane violations. Under the pilot program, stopping at intersection or crosswalk violations may only be enforced at the twenty intersections where the city would most like to address safety concerns related to stopping at intersection or crosswalk violations. At a minimum, the local ordinance must contain the restrictions described in this section and provisions for public notice and signage.</w:t>
      </w:r>
    </w:p>
    <w:p>
      <w:pPr>
        <w:spacing w:before="0" w:after="0" w:line="408" w:lineRule="exact"/>
        <w:ind w:left="0" w:right="0" w:firstLine="576"/>
        <w:jc w:val="left"/>
      </w:pPr>
      <w:r>
        <w:rPr>
          <w:u w:val="single"/>
        </w:rPr>
        <w:t xml:space="preserve">(ii) Except where specifically exempted, all of the rules and restrictions applicable to the use of automated traffic safety cameras in this section apply to the use of automated traffic safety cameras in the pilot program established in this subsection (6).</w:t>
      </w:r>
    </w:p>
    <w:p>
      <w:pPr>
        <w:spacing w:before="0" w:after="0" w:line="408" w:lineRule="exact"/>
        <w:ind w:left="0" w:right="0" w:firstLine="576"/>
        <w:jc w:val="left"/>
      </w:pPr>
      <w:r>
        <w:rPr>
          <w:u w:val="single"/>
        </w:rPr>
        <w:t xml:space="preserve">(iii) As used in this subsection (6),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meaning provided in RCW 9.91.025.</w:t>
      </w:r>
    </w:p>
    <w:p>
      <w:pPr>
        <w:spacing w:before="0" w:after="0" w:line="408" w:lineRule="exact"/>
        <w:ind w:left="0" w:right="0" w:firstLine="576"/>
        <w:jc w:val="left"/>
      </w:pPr>
      <w:r>
        <w:rPr>
          <w:u w:val="single"/>
        </w:rPr>
        <w:t xml:space="preserve">(b) Use of automated traffic safety cameras as authorized in this subsection (6) is restricted to the following locations only: Locations authorized in subsection (1)(b) of this section; and midblock on arterials. Additionally, the use of automated traffic safety cameras as authorized in this subsection (6) is further limited to the following:</w:t>
      </w:r>
    </w:p>
    <w:p>
      <w:pPr>
        <w:spacing w:before="0" w:after="0" w:line="408" w:lineRule="exact"/>
        <w:ind w:left="0" w:right="0" w:firstLine="576"/>
        <w:jc w:val="left"/>
      </w:pPr>
      <w:r>
        <w:rPr>
          <w:u w:val="single"/>
        </w:rPr>
        <w:t xml:space="preserve">(i) The portion of state and local roadways in downtown areas of the city used for office and commercial activities, as well as retail shopping and support services, and that may include mixed residential uses;</w:t>
      </w:r>
    </w:p>
    <w:p>
      <w:pPr>
        <w:spacing w:before="0" w:after="0" w:line="408" w:lineRule="exact"/>
        <w:ind w:left="0" w:right="0" w:firstLine="576"/>
        <w:jc w:val="left"/>
      </w:pPr>
      <w:r>
        <w:rPr>
          <w:u w:val="single"/>
        </w:rPr>
        <w:t xml:space="preserve">(ii) The portion of state and local roadways in areas in the city within one-half mile north of the boundary of the area described in (b)(i) of this subsection;</w:t>
      </w:r>
    </w:p>
    <w:p>
      <w:pPr>
        <w:spacing w:before="0" w:after="0" w:line="408" w:lineRule="exact"/>
        <w:ind w:left="0" w:right="0" w:firstLine="576"/>
        <w:jc w:val="left"/>
      </w:pPr>
      <w:r>
        <w:rPr>
          <w:u w:val="single"/>
        </w:rPr>
        <w:t xml:space="preserve">(iii) Portions of roadway systems in the city that travel into and out of (b)(ii) of this subsection that are designated by the Washington state department of transportation as noninterstate freeways for up to four miles; and</w:t>
      </w:r>
    </w:p>
    <w:p>
      <w:pPr>
        <w:spacing w:before="0" w:after="0" w:line="408" w:lineRule="exact"/>
        <w:ind w:left="0" w:right="0" w:firstLine="576"/>
        <w:jc w:val="left"/>
      </w:pPr>
      <w:r>
        <w:rPr>
          <w:u w:val="single"/>
        </w:rPr>
        <w:t xml:space="preserve">(iv) Portions of roadway systems in the city connected to the portions of the noninterstate freeways identified in (b)(iii) of this subsection that are designated by the Washington state department of transportation as arterial roadways for up to one mile from the intersection of the arterial roadway and the noninterstate freeway.</w:t>
      </w:r>
    </w:p>
    <w:p>
      <w:pPr>
        <w:spacing w:before="0" w:after="0" w:line="408" w:lineRule="exact"/>
        <w:ind w:left="0" w:right="0" w:firstLine="576"/>
        <w:jc w:val="left"/>
      </w:pPr>
      <w:r>
        <w:rPr>
          <w:u w:val="single"/>
        </w:rPr>
        <w:t xml:space="preserve">(c) However, automated traffic safety cameras may not be used on an on-ramp to an interstate.</w:t>
      </w:r>
    </w:p>
    <w:p>
      <w:pPr>
        <w:spacing w:before="0" w:after="0" w:line="408" w:lineRule="exact"/>
        <w:ind w:left="0" w:right="0" w:firstLine="576"/>
        <w:jc w:val="left"/>
      </w:pPr>
      <w:r>
        <w:rPr>
          <w:u w:val="single"/>
        </w:rPr>
        <w:t xml:space="preserve">(d) From the effective date of this section through December 31, 2020, a warning notice with no penalty must be issued to the registered owner of the vehicle for a violation generated through the use of an automated traffic safety camera authorized in this subsection (6). Beginning January 1, 2021, a notice of infraction must be issued, in a manner consistent with subsections (1)(e) and (3) of this section, for a violation generated through the use of an automated traffic safety camera authorized in this subsection (6). However, the penalty for the violation may not exceed seventy-five dollars.</w:t>
      </w:r>
    </w:p>
    <w:p>
      <w:pPr>
        <w:spacing w:before="0" w:after="0" w:line="408" w:lineRule="exact"/>
        <w:ind w:left="0" w:right="0" w:firstLine="576"/>
        <w:jc w:val="left"/>
      </w:pPr>
      <w:r>
        <w:rPr>
          <w:u w:val="single"/>
        </w:rPr>
        <w:t xml:space="preserve">(e) For infractions issued as authorized in this subsection (6), a city with a pilot program shall remit monthly to the state fifty percent of the noninterest money received under this subsection (6) in excess of the cost to install, operate, and maintain the automated traffic safety cameras for use in the pilot program. Money remitted under this subsection to the state treasurer shall be deposited in the Cooper Jones active transportation safety account created in section 2 of this act. The remaining fifty percent retained by the city must be used only for improvements to transportation that support equitable access and mobility for persons with disabilities.</w:t>
      </w:r>
    </w:p>
    <w:p>
      <w:pPr>
        <w:spacing w:before="0" w:after="0" w:line="408" w:lineRule="exact"/>
        <w:ind w:left="0" w:right="0" w:firstLine="576"/>
        <w:jc w:val="left"/>
      </w:pPr>
      <w:r>
        <w:rPr>
          <w:u w:val="single"/>
        </w:rPr>
        <w:t xml:space="preserve">(f) A transit authority may not take disciplinary action, regarding a warning or infraction issued pursuant to this subsection (6), against an employee who was operating a public transportation vehicle at the time the violation that was the basis of the warning or infraction was detected.</w:t>
      </w:r>
    </w:p>
    <w:p>
      <w:pPr>
        <w:spacing w:before="0" w:after="0" w:line="408" w:lineRule="exact"/>
        <w:ind w:left="0" w:right="0" w:firstLine="576"/>
        <w:jc w:val="left"/>
      </w:pPr>
      <w:r>
        <w:rPr>
          <w:u w:val="single"/>
        </w:rPr>
        <w:t xml:space="preserve">(g) A city that implements a pilot program under this subsection (6) must provide a preliminary report to the transportation committees of the legislature by June 30, 2022, and a final report by January 1, 2023, on the pilot program that includes the locations chosen for the automated traffic safety cameras used in the pilot program, the number of warnings and traffic infractions issued under the pilot program, the number of traffic infractions issued with respect to vehicles registered outside of the county in which the city is located, the infrastructure improvements made using the penalty moneys as required under (e) of this subsection, an equity analysis that includes any disproportionate impacts, safety, and on-time performance statistics related to the impact on driver behavior of the use of automated traffic safety cameras in the pilot program, and any recommendations on the use of automated traffic safety cameras to enforce the violations that these cameras were authorized to detect under the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Cooper Jones active transportation safety account is created in the state treasury. All receipts from penalties collected under RCW 46.63.170(6)(e) shall be deposited into the account. Expenditures from the account may be used only to fund grant projects or programs for bicycle, pedestrian, and nonmotorist safety improvement administered by the Washington traffic safety commission. The account is subject to allotment procedures under chapter 43.88 RCW.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Section 1 of this act expires June 30, 2023."</w:t>
      </w:r>
    </w:p>
    <w:p>
      <w:pPr>
        <w:spacing w:before="480" w:after="0" w:line="408" w:lineRule="exact"/>
      </w:pPr>
      <w:r>
        <w:rPr>
          <w:b/>
          <w:u w:val="single"/>
        </w:rPr>
        <w:t xml:space="preserve">ESHB 1793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03/07/2020</w:t>
      </w:r>
    </w:p>
    <w:p>
      <w:pPr>
        <w:spacing w:before="0" w:after="0" w:line="408" w:lineRule="exact"/>
        <w:ind w:left="0" w:right="0" w:firstLine="576"/>
        <w:jc w:val="left"/>
      </w:pPr>
      <w:r>
        <w:rPr/>
        <w:t xml:space="preserve">On page 1, line 3 of the title, after "safety;" strike the remainder of the title and insert "amending RCW 46.63.170; adding a new section to chapter 46.68 RCW; and providing an expiration date."</w:t>
      </w:r>
    </w:p>
    <w:p>
      <w:pPr>
        <w:spacing w:before="0" w:after="0" w:line="408" w:lineRule="exact"/>
        <w:ind w:left="0" w:right="0" w:firstLine="576"/>
        <w:jc w:val="left"/>
      </w:pPr>
      <w:r>
        <w:rPr>
          <w:u w:val="single"/>
        </w:rPr>
        <w:t xml:space="preserve">EFFECT:</w:t>
      </w:r>
      <w:r>
        <w:rPr/>
        <w:t xml:space="preserve"> (1) Reduces the violations that may be detected by a camera in the pilot program to: Stopping at intersection or crosswalk violations; public transportation only lane violations; and stopping or traveling in restricted lane violations.</w:t>
      </w:r>
    </w:p>
    <w:p>
      <w:pPr>
        <w:spacing w:before="0" w:after="0" w:line="408" w:lineRule="exact"/>
        <w:ind w:left="0" w:right="0" w:firstLine="576"/>
        <w:jc w:val="left"/>
      </w:pPr>
      <w:r>
        <w:rPr/>
        <w:t xml:space="preserve">(2) Further limits the pilot program enforcement of intersection or crosswalk blocking violations to the 20 intersections at which the city would most like to address safety concerns.</w:t>
      </w:r>
    </w:p>
    <w:p>
      <w:pPr>
        <w:spacing w:before="0" w:after="0" w:line="408" w:lineRule="exact"/>
        <w:ind w:left="0" w:right="0" w:firstLine="576"/>
        <w:jc w:val="left"/>
      </w:pPr>
      <w:r>
        <w:rPr/>
        <w:t xml:space="preserve">(3) Exempts portions of roadways that serve as an on-ramp to an interstate from the pilot program, reduced the area to the south of downtown that would have been eligible for the pilot, extends the length of noninterstate freeway eligible for the pilot from 3 to 4 miles.</w:t>
      </w:r>
    </w:p>
    <w:p>
      <w:pPr>
        <w:spacing w:before="0" w:after="0" w:line="408" w:lineRule="exact"/>
        <w:ind w:left="0" w:right="0" w:firstLine="576"/>
        <w:jc w:val="left"/>
      </w:pPr>
      <w:r>
        <w:rPr/>
        <w:t xml:space="preserve">(4) Requires that only a warning may be issued for violations until January 1, 2021, and changes the penalty framework requiring beginning January 1, 2021, that a violation result in a notice of infraction with a monetary penalty.</w:t>
      </w:r>
    </w:p>
    <w:p>
      <w:pPr>
        <w:spacing w:before="0" w:after="0" w:line="408" w:lineRule="exact"/>
        <w:ind w:left="0" w:right="0" w:firstLine="576"/>
        <w:jc w:val="left"/>
      </w:pPr>
      <w:r>
        <w:rPr/>
        <w:t xml:space="preserve">(5) Provides that facial recognition technology may not be applied to a live or recorded image and that any image of a person incidentally captured in a photo of a violation under the expanded use of the cameras may only be used in the enforcement of the violation of the pilot. </w:t>
      </w:r>
    </w:p>
    <w:p>
      <w:pPr>
        <w:spacing w:before="0" w:after="0" w:line="408" w:lineRule="exact"/>
        <w:ind w:left="0" w:right="0" w:firstLine="576"/>
        <w:jc w:val="left"/>
      </w:pPr>
      <w:r>
        <w:rPr/>
        <w:t xml:space="preserve">(6) Limits the amount of the fine for the infraction to no more than $75. </w:t>
      </w:r>
    </w:p>
    <w:p>
      <w:pPr>
        <w:spacing w:before="0" w:after="0" w:line="408" w:lineRule="exact"/>
        <w:ind w:left="0" w:right="0" w:firstLine="576"/>
        <w:jc w:val="left"/>
      </w:pPr>
      <w:r>
        <w:rPr/>
        <w:t xml:space="preserve">(7) Public transportation benefit districts may not take disciplinary action against the driver of a public transportation vehicle for a violation detected by the cameras under the pilot.</w:t>
      </w:r>
    </w:p>
    <w:p>
      <w:pPr>
        <w:spacing w:before="0" w:after="0" w:line="408" w:lineRule="exact"/>
        <w:ind w:left="0" w:right="0" w:firstLine="576"/>
        <w:jc w:val="left"/>
      </w:pPr>
      <w:r>
        <w:rPr/>
        <w:t xml:space="preserve">(8) Redirects 50 percent of the amount of the penalties that are in excess of the cost to install and maintain the cameras to the state Cooper Jones Active Transportation Safety Account and requires the remaining 50 percent retained by the city be used only for ADA improvements to transportation infrastructure.</w:t>
      </w:r>
    </w:p>
    <w:p>
      <w:pPr>
        <w:spacing w:before="0" w:after="0" w:line="408" w:lineRule="exact"/>
        <w:ind w:left="0" w:right="0" w:firstLine="576"/>
        <w:jc w:val="left"/>
      </w:pPr>
      <w:r>
        <w:rPr/>
        <w:t xml:space="preserve">(9) Extends the pilot to June 30,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5b3dae00864634" /></Relationships>
</file>