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9a0d1390c4e9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1817-S.E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S3621.1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1817</w:t>
      </w:r>
      <w:r>
        <w:t xml:space="preserve"> -</w:t>
      </w:r>
      <w:r>
        <w:t xml:space="preserve"> </w:t>
        <w:t xml:space="preserve">S AMD TO LBRC COMM AMD (S-3312.1/19)</w:t>
      </w:r>
      <w:r>
        <w:t xml:space="preserve"> </w:t>
      </w:r>
      <w:r>
        <w:rPr>
          <w:b/>
        </w:rPr>
        <w:t xml:space="preserve">425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WITHDRAWN 04/10/2019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38, after "occupation" insert "that is either"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39, after "RCW" insert "or located outside of Washington and approved for federal purposes pursuant to the apprenticeship regulations adopted by the federal secretary of labor"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3, after "occupation" insert "that is either"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4, after "RCW" insert "or located outside of Washington and approved for federal purposes pursuant to the apprenticeship regulations adopted by the federal secretary of labor"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7, after "occupation" insert "that is either"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8, after "RCW" insert "or located outside of Washington and approved for federal purposes pursuant to the apprenticeship regulations adopted by the federal secretary of labor"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12, after "occupation" insert "that is either"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13, after "RCW" insert "or located outside of Washington and approved for federal purposes pursuant to the apprenticeship regulations adopted by the federal secretary of labor"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for graduates of federally approved apprenticeship programs outside of Washington to satisfy the apprenticeship graduation requirements of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fe5320f0149bf" /></Relationships>
</file>