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47f72be2464889" /></Relationships>
</file>

<file path=word/document.xml><?xml version="1.0" encoding="utf-8"?>
<w:document xmlns:w="http://schemas.openxmlformats.org/wordprocessingml/2006/main">
  <w:body>
    <w:p>
      <w:r>
        <w:rPr>
          <w:b/>
        </w:rPr>
        <w:r>
          <w:rPr/>
          <w:t xml:space="preserve">1907-S2</w:t>
        </w:r>
      </w:r>
      <w:r>
        <w:rPr>
          <w:b/>
        </w:rPr>
        <w:t xml:space="preserve"> </w:t>
        <w:t xml:space="preserve">AMS</w:t>
      </w:r>
      <w:r>
        <w:rPr>
          <w:b/>
        </w:rPr>
        <w:t xml:space="preserve"> </w:t>
        <w:r>
          <w:rPr/>
          <w:t xml:space="preserve">ENGR</w:t>
        </w:r>
      </w:r>
      <w:r>
        <w:rPr>
          <w:b/>
        </w:rPr>
        <w:t xml:space="preserve"> </w:t>
        <w:r>
          <w:rPr/>
          <w:t xml:space="preserve">S3382.E</w:t>
        </w:r>
      </w:r>
      <w:r>
        <w:rPr>
          <w:b/>
        </w:rPr>
        <w:t xml:space="preserve"> - NOT FOR FLOOR USE</w:t>
      </w:r>
    </w:p>
    <w:p>
      <w:pPr>
        <w:ind w:left="0" w:right="0" w:firstLine="576"/>
      </w:pPr>
    </w:p>
    <w:p>
      <w:pPr>
        <w:spacing w:before="480" w:after="0" w:line="408" w:lineRule="exact"/>
      </w:pPr>
      <w:r>
        <w:rPr>
          <w:b/>
          <w:u w:val="single"/>
        </w:rPr>
        <w:t xml:space="preserve">2SHB 1907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ADOPTED AND ENGROSSED 4/17/19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health care authority shall develop an addendum to the designated crisis responder statewide protocols adopted pursuant to RCW 71.05.214 in consultation with representatives of designated crisis responders, the department of social and health services, local government, law enforcement, county and city prosecutors, public defenders, and groups concerned with mental illness and substance use disorders. The addendum must update the current protocols to address the implementation of the integration of mental health and substance use disorder treatment systems, to include general processes for referrals and investigations of individuals with substance use disorders and the applicability of commitment criteria to individuals with substance use disorders. The authority shall adopt and submit the addendum to the governor and the legislature by December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w:t>
      </w:r>
      <w:r>
        <w:t>((</w:t>
      </w:r>
      <w:r>
        <w:rPr>
          <w:strike/>
        </w:rPr>
        <w:t xml:space="preserve">detoxification</w:t>
      </w:r>
      <w:r>
        <w:t>))</w:t>
      </w:r>
      <w:r>
        <w:rPr/>
        <w:t xml:space="preserve"> </w:t>
      </w:r>
      <w:r>
        <w:rPr>
          <w:u w:val="single"/>
        </w:rPr>
        <w:t xml:space="preserve">withdrawal management and stabilization</w:t>
      </w:r>
      <w:r>
        <w:rPr/>
        <w:t xml:space="preserve">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w:t>
      </w:r>
      <w:r>
        <w:t>((</w:t>
      </w:r>
      <w:r>
        <w:rPr>
          <w:strike/>
        </w:rPr>
        <w:t xml:space="preserve">that</w:t>
      </w:r>
      <w:r>
        <w:t>))</w:t>
      </w:r>
      <w:r>
        <w:rPr/>
        <w:t xml:space="preserve"> </w:t>
      </w:r>
      <w:r>
        <w:rPr>
          <w:u w:val="single"/>
        </w:rPr>
        <w:t xml:space="preserve">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r>
        <w:rPr/>
        <w:t xml:space="preserve">:</w:t>
      </w:r>
    </w:p>
    <w:p>
      <w:pPr>
        <w:spacing w:before="0" w:after="0" w:line="408" w:lineRule="exact"/>
        <w:ind w:left="0" w:right="0" w:firstLine="576"/>
        <w:jc w:val="left"/>
      </w:pPr>
      <w:r>
        <w:rPr/>
        <w:t xml:space="preserve">(a) </w:t>
      </w:r>
      <w:r>
        <w:t>((</w:t>
      </w:r>
      <w:r>
        <w:rPr>
          <w:strike/>
        </w:rPr>
        <w:t xml:space="preserve">Provides for intoxicated persons</w:t>
      </w:r>
      <w:r>
        <w:t>))</w:t>
      </w:r>
      <w:r>
        <w:rPr/>
        <w:t xml:space="preserve"> </w:t>
      </w:r>
      <w:r>
        <w:rPr>
          <w:u w:val="single"/>
        </w:rPr>
        <w:t xml:space="preserve">Provide the following services</w:t>
      </w:r>
      <w:r>
        <w:rPr/>
        <w:t xml:space="preserve">:</w:t>
      </w:r>
    </w:p>
    <w:p>
      <w:pPr>
        <w:spacing w:before="0" w:after="0" w:line="408" w:lineRule="exact"/>
        <w:ind w:left="0" w:right="0" w:firstLine="576"/>
        <w:jc w:val="left"/>
      </w:pPr>
      <w:r>
        <w:rPr/>
        <w:t xml:space="preserve">(i) </w:t>
      </w:r>
      <w:r>
        <w:t>((</w:t>
      </w:r>
      <w:r>
        <w:rPr>
          <w:strike/>
        </w:rPr>
        <w:t xml:space="preserve">Evaluation and</w:t>
      </w:r>
      <w:r>
        <w:t>))</w:t>
      </w:r>
      <w:r>
        <w:rPr/>
        <w:t xml:space="preserve"> </w:t>
      </w:r>
      <w:r>
        <w:rPr>
          <w:u w:val="single"/>
        </w:rPr>
        <w:t xml:space="preserve">A</w:t>
      </w:r>
      <w:r>
        <w:rPr/>
        <w:t xml:space="preserve">ssessment </w:t>
      </w:r>
      <w:r>
        <w:rPr>
          <w:u w:val="single"/>
        </w:rPr>
        <w:t xml:space="preserve">and treatment</w:t>
      </w:r>
      <w:r>
        <w:rPr/>
        <w:t xml:space="preserve">, provided by certified chemical dependency professionals;</w:t>
      </w:r>
    </w:p>
    <w:p>
      <w:pPr>
        <w:spacing w:before="0" w:after="0" w:line="408" w:lineRule="exact"/>
        <w:ind w:left="0" w:right="0" w:firstLine="576"/>
        <w:jc w:val="left"/>
      </w:pPr>
      <w:r>
        <w:rPr/>
        <w:t xml:space="preserve">(ii) </w:t>
      </w:r>
      <w:r>
        <w:rPr>
          <w:u w:val="single"/>
        </w:rPr>
        <w:t xml:space="preserve">Clinical stabilization services;</w:t>
      </w:r>
    </w:p>
    <w:p>
      <w:pPr>
        <w:spacing w:before="0" w:after="0" w:line="408" w:lineRule="exact"/>
        <w:ind w:left="0" w:right="0" w:firstLine="576"/>
        <w:jc w:val="left"/>
      </w:pPr>
      <w:r>
        <w:rPr>
          <w:u w:val="single"/>
        </w:rPr>
        <w:t xml:space="preserve">(iii)</w:t>
      </w:r>
      <w:r>
        <w:rPr/>
        <w:t xml:space="preserve"> Acute or subacute detoxification services </w:t>
      </w:r>
      <w:r>
        <w:rPr>
          <w:u w:val="single"/>
        </w:rPr>
        <w:t xml:space="preserve">for intoxicated individuals</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w:t>
      </w:r>
      <w:r>
        <w:t>((</w:t>
      </w:r>
      <w:r>
        <w:rPr>
          <w:strike/>
        </w:rPr>
        <w:t xml:space="preserve">s</w:t>
      </w:r>
      <w:r>
        <w:t>))</w:t>
      </w:r>
      <w:r>
        <w:rPr/>
        <w:t xml:space="preserve"> security measures sufficient to protect the patients, staff, and community; and</w:t>
      </w:r>
    </w:p>
    <w:p>
      <w:pPr>
        <w:spacing w:before="0" w:after="0" w:line="408" w:lineRule="exact"/>
        <w:ind w:left="0" w:right="0" w:firstLine="576"/>
        <w:jc w:val="left"/>
      </w:pPr>
      <w:r>
        <w:rPr/>
        <w:t xml:space="preserve">(c) </w:t>
      </w:r>
      <w:r>
        <w:t>((</w:t>
      </w:r>
      <w:r>
        <w:rPr>
          <w:strike/>
        </w:rPr>
        <w:t xml:space="preserve">Is</w:t>
      </w:r>
      <w:r>
        <w:t>))</w:t>
      </w:r>
      <w:r>
        <w:rPr/>
        <w:t xml:space="preserve"> </w:t>
      </w:r>
      <w:r>
        <w:rPr>
          <w:u w:val="single"/>
        </w:rPr>
        <w:t xml:space="preserve">Be</w:t>
      </w:r>
      <w:r>
        <w:rPr/>
        <w:t xml:space="preserve"> licensed or certified as such by the department of health;</w:t>
      </w:r>
    </w:p>
    <w:p>
      <w:pPr>
        <w:spacing w:before="0" w:after="0" w:line="408" w:lineRule="exact"/>
        <w:ind w:left="0" w:right="0" w:firstLine="576"/>
        <w:jc w:val="left"/>
      </w:pPr>
      <w:r>
        <w:rPr/>
        <w:t xml:space="preserve">(52) "Serious violent offense" has the same meaning as provided in RCW 9.94A.030;</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or substance use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or substance use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or substance use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subject to the availability of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 however, a person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2016 sp.s. c 29 s 229 are each amended to read as follows:</w:t>
      </w:r>
    </w:p>
    <w:p>
      <w:pPr>
        <w:spacing w:before="0" w:after="0" w:line="408" w:lineRule="exact"/>
        <w:ind w:left="0" w:right="0" w:firstLine="576"/>
        <w:jc w:val="left"/>
      </w:pPr>
      <w:r>
        <w:rPr/>
        <w:t xml:space="preserve">At the time a person is involuntarily admitted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A court may only enter a commitment order based on a substance use disorder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2017 3rd sp.s. c 14 s 20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w:t>
      </w:r>
      <w:r>
        <w:t>((</w:t>
      </w:r>
      <w:r>
        <w:rPr>
          <w:strike/>
        </w:rPr>
        <w:t xml:space="preserve">detoxification</w:t>
      </w:r>
      <w:r>
        <w:t>))</w:t>
      </w:r>
      <w:r>
        <w:rPr/>
        <w:t xml:space="preserve"> </w:t>
      </w:r>
      <w:r>
        <w:rPr>
          <w:u w:val="single"/>
        </w:rPr>
        <w:t xml:space="preserve">withdrawal management and stabilization</w:t>
      </w:r>
      <w:r>
        <w:rPr/>
        <w:t xml:space="preserve"> facility is operational by April 1, 2018, and that at least two sixteen-bed secure </w:t>
      </w:r>
      <w:r>
        <w:t>((</w:t>
      </w:r>
      <w:r>
        <w:rPr>
          <w:strike/>
        </w:rPr>
        <w:t xml:space="preserve">detoxification</w:t>
      </w:r>
      <w:r>
        <w:t>))</w:t>
      </w:r>
      <w:r>
        <w:rPr/>
        <w:t xml:space="preserve"> </w:t>
      </w:r>
      <w:r>
        <w:rPr>
          <w:u w:val="single"/>
        </w:rPr>
        <w:t xml:space="preserve">withdrawal management and stabilization</w:t>
      </w:r>
      <w:r>
        <w:rPr/>
        <w:t xml:space="preserve"> facilities are operational by April 1, 2019.</w:t>
      </w:r>
    </w:p>
    <w:p>
      <w:pPr>
        <w:spacing w:before="0" w:after="0" w:line="408" w:lineRule="exact"/>
        <w:ind w:left="0" w:right="0" w:firstLine="576"/>
        <w:jc w:val="left"/>
      </w:pPr>
      <w:r>
        <w:rPr/>
        <w:t xml:space="preserve">(b) If, at any time during the implementation of secure </w:t>
      </w:r>
      <w:r>
        <w:t>((</w:t>
      </w:r>
      <w:r>
        <w:rPr>
          <w:strike/>
        </w:rPr>
        <w:t xml:space="preserve">detoxification</w:t>
      </w:r>
      <w:r>
        <w:t>))</w:t>
      </w:r>
      <w:r>
        <w:rPr/>
        <w:t xml:space="preserve"> </w:t>
      </w:r>
      <w:r>
        <w:rPr>
          <w:u w:val="single"/>
        </w:rPr>
        <w:t xml:space="preserve">withdrawal management and stabilization</w:t>
      </w:r>
      <w:r>
        <w:rPr/>
        <w:t xml:space="preserve"> facility capacity, federal funding becomes unavailable for federal match for services provided in secure </w:t>
      </w:r>
      <w:r>
        <w:t>((</w:t>
      </w:r>
      <w:r>
        <w:rPr>
          <w:strike/>
        </w:rPr>
        <w:t xml:space="preserve">detoxification</w:t>
      </w:r>
      <w:r>
        <w:t>))</w:t>
      </w:r>
      <w:r>
        <w:rPr/>
        <w:t xml:space="preserve"> </w:t>
      </w:r>
      <w:r>
        <w:rPr>
          <w:u w:val="single"/>
        </w:rPr>
        <w:t xml:space="preserve">withdrawal management and stabilization</w:t>
      </w:r>
      <w:r>
        <w:rPr/>
        <w:t xml:space="preserve"> facilities, then the authority must cease any expansion of secure </w:t>
      </w:r>
      <w:r>
        <w:t>((</w:t>
      </w:r>
      <w:r>
        <w:rPr>
          <w:strike/>
        </w:rPr>
        <w:t xml:space="preserve">detoxification</w:t>
      </w:r>
      <w:r>
        <w:t>))</w:t>
      </w:r>
      <w:r>
        <w:rPr/>
        <w:t xml:space="preserve"> </w:t>
      </w:r>
      <w:r>
        <w:rPr>
          <w:u w:val="single"/>
        </w:rPr>
        <w:t xml:space="preserve">withdrawal management and stabilization</w:t>
      </w:r>
      <w:r>
        <w:rPr/>
        <w:t xml:space="preserve">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t xml:space="preserve">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2016 sp.s. c 29 s 216 are each amended to read as follows:</w:t>
      </w:r>
    </w:p>
    <w:p>
      <w:pPr>
        <w:spacing w:before="0" w:after="0" w:line="408" w:lineRule="exact"/>
        <w:ind w:left="0" w:right="0" w:firstLine="576"/>
        <w:jc w:val="left"/>
      </w:pPr>
      <w:r>
        <w:rPr/>
        <w:t xml:space="preserve">(1) When a designated crisis responder is notified by a jail that a defendant or offender who was subject to a discharge review under RCW 71.05.232 is to be released to the community, the designated crisis responder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crisis responder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crisis responder becomes aware that an offender who is under court-ordered treatment in the community and the supervision of the department of corrections is in violation of a treatment order or a condition of supervision that relates to public safety, or the designated crisis responder detains a person under this chapter, the designated crisis responder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crisis responder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2018 c 291 s 3 are each amended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w:t>
      </w:r>
      <w:r>
        <w:t>((</w:t>
      </w:r>
      <w:r>
        <w:rPr>
          <w:strike/>
        </w:rPr>
        <w:t xml:space="preserve">[of]</w:t>
      </w:r>
      <w:r>
        <w:t>))</w:t>
      </w:r>
      <w:r>
        <w:rPr/>
        <w:t xml:space="preserve"> </w:t>
      </w:r>
      <w:r>
        <w:rPr>
          <w:u w:val="single"/>
        </w:rPr>
        <w:t xml:space="preserve">of</w:t>
      </w:r>
      <w:r>
        <w:rPr/>
        <w:t xml:space="preserve">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or certified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or certified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(5) No licensed or certified behavioral health service provider may advertise or represent itself as a licensed or certified behavioral health service provider if approval has not been granted, has been denied, suspended, revoked, or canceled.</w:t>
      </w:r>
    </w:p>
    <w:p>
      <w:pPr>
        <w:spacing w:before="0" w:after="0" w:line="408" w:lineRule="exact"/>
        <w:ind w:left="0" w:right="0" w:firstLine="576"/>
        <w:jc w:val="left"/>
      </w:pPr>
      <w:r>
        <w:rPr/>
        <w:t xml:space="preserve">(6)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w:t>
      </w:r>
      <w:r>
        <w:rPr>
          <w:u w:val="single"/>
        </w:rPr>
        <w:t xml:space="preserve">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t>
      </w:r>
      <w:r>
        <w:t>((</w:t>
      </w:r>
      <w:r>
        <w:rPr>
          <w:strike/>
        </w:rPr>
        <w:t xml:space="preserve">detoxification</w:t>
      </w:r>
      <w:r>
        <w:t>))</w:t>
      </w:r>
      <w:r>
        <w:rPr/>
        <w:t xml:space="preserve"> </w:t>
      </w:r>
      <w:r>
        <w:rPr>
          <w:u w:val="single"/>
        </w:rPr>
        <w:t xml:space="preserve">withdrawal management and stabilization</w:t>
      </w:r>
      <w:r>
        <w:rPr/>
        <w:t xml:space="preserve">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w:t>
      </w:r>
      <w:r>
        <w:t>((</w:t>
      </w:r>
      <w:r>
        <w:rPr>
          <w:strike/>
        </w:rPr>
        <w:t xml:space="preserve">that</w:t>
      </w:r>
      <w:r>
        <w:t>))</w:t>
      </w:r>
      <w:r>
        <w:rPr/>
        <w:t xml:space="preserve"> </w:t>
      </w:r>
      <w:r>
        <w:rPr>
          <w:u w:val="single"/>
        </w:rPr>
        <w:t xml:space="preserve">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r>
        <w:rPr/>
        <w:t xml:space="preserve">:</w:t>
      </w:r>
    </w:p>
    <w:p>
      <w:pPr>
        <w:spacing w:before="0" w:after="0" w:line="408" w:lineRule="exact"/>
        <w:ind w:left="0" w:right="0" w:firstLine="576"/>
        <w:jc w:val="left"/>
      </w:pPr>
      <w:r>
        <w:rPr/>
        <w:t xml:space="preserve">(a) </w:t>
      </w:r>
      <w:r>
        <w:t>((</w:t>
      </w:r>
      <w:r>
        <w:rPr>
          <w:strike/>
        </w:rPr>
        <w:t xml:space="preserve">Provides for intoxicated minors</w:t>
      </w:r>
      <w:r>
        <w:t>))</w:t>
      </w:r>
      <w:r>
        <w:rPr/>
        <w:t xml:space="preserve"> </w:t>
      </w:r>
      <w:r>
        <w:rPr>
          <w:u w:val="single"/>
        </w:rPr>
        <w:t xml:space="preserve">Provide the following services</w:t>
      </w:r>
      <w:r>
        <w:rPr/>
        <w:t xml:space="preserve">:</w:t>
      </w:r>
    </w:p>
    <w:p>
      <w:pPr>
        <w:spacing w:before="0" w:after="0" w:line="408" w:lineRule="exact"/>
        <w:ind w:left="0" w:right="0" w:firstLine="576"/>
        <w:jc w:val="left"/>
      </w:pPr>
      <w:r>
        <w:rPr/>
        <w:t xml:space="preserve">(i) </w:t>
      </w:r>
      <w:r>
        <w:t>((</w:t>
      </w:r>
      <w:r>
        <w:rPr>
          <w:strike/>
        </w:rPr>
        <w:t xml:space="preserve">Evaluation and</w:t>
      </w:r>
      <w:r>
        <w:t>))</w:t>
      </w:r>
      <w:r>
        <w:rPr/>
        <w:t xml:space="preserve"> </w:t>
      </w:r>
      <w:r>
        <w:rPr>
          <w:u w:val="single"/>
        </w:rPr>
        <w:t xml:space="preserve">A</w:t>
      </w:r>
      <w:r>
        <w:rPr/>
        <w:t xml:space="preserve">ssessment </w:t>
      </w:r>
      <w:r>
        <w:rPr>
          <w:u w:val="single"/>
        </w:rPr>
        <w:t xml:space="preserve">and treatment</w:t>
      </w:r>
      <w:r>
        <w:rPr/>
        <w:t xml:space="preserve">, provided by certified chemical dependency professionals;</w:t>
      </w:r>
    </w:p>
    <w:p>
      <w:pPr>
        <w:spacing w:before="0" w:after="0" w:line="408" w:lineRule="exact"/>
        <w:ind w:left="0" w:right="0" w:firstLine="576"/>
        <w:jc w:val="left"/>
      </w:pPr>
      <w:r>
        <w:rPr/>
        <w:t xml:space="preserve">(ii) </w:t>
      </w:r>
      <w:r>
        <w:rPr>
          <w:u w:val="single"/>
        </w:rPr>
        <w:t xml:space="preserve">Clinical stabilization services;</w:t>
      </w:r>
    </w:p>
    <w:p>
      <w:pPr>
        <w:spacing w:before="0" w:after="0" w:line="408" w:lineRule="exact"/>
        <w:ind w:left="0" w:right="0" w:firstLine="576"/>
        <w:jc w:val="left"/>
      </w:pPr>
      <w:r>
        <w:rPr>
          <w:u w:val="single"/>
        </w:rPr>
        <w:t xml:space="preserve">(iii)</w:t>
      </w:r>
      <w:r>
        <w:rPr/>
        <w:t xml:space="preserve"> Acute or subacute detoxification services </w:t>
      </w:r>
      <w:r>
        <w:rPr>
          <w:u w:val="single"/>
        </w:rPr>
        <w:t xml:space="preserve">for intoxicated individuals</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Discharge assistance provided by certified chemical dependency professionals, including facilitating transitions to appropriate voluntary or involuntary inpatient services or to less restrictive alternatives as appropriate for the </w:t>
      </w:r>
      <w:r>
        <w:t>((</w:t>
      </w:r>
      <w:r>
        <w:rPr>
          <w:strike/>
        </w:rPr>
        <w:t xml:space="preserve">minor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(b) Include</w:t>
      </w:r>
      <w:r>
        <w:t>((</w:t>
      </w:r>
      <w:r>
        <w:rPr>
          <w:strike/>
        </w:rPr>
        <w:t xml:space="preserve">s</w:t>
      </w:r>
      <w:r>
        <w:t>))</w:t>
      </w:r>
      <w:r>
        <w:rPr/>
        <w:t xml:space="preserve"> security measures sufficient to protect the patients, staff, and community; and</w:t>
      </w:r>
    </w:p>
    <w:p>
      <w:pPr>
        <w:spacing w:before="0" w:after="0" w:line="408" w:lineRule="exact"/>
        <w:ind w:left="0" w:right="0" w:firstLine="576"/>
        <w:jc w:val="left"/>
      </w:pPr>
      <w:r>
        <w:rPr/>
        <w:t xml:space="preserve">(c) </w:t>
      </w:r>
      <w:r>
        <w:t>((</w:t>
      </w:r>
      <w:r>
        <w:rPr>
          <w:strike/>
        </w:rPr>
        <w:t xml:space="preserve">Is</w:t>
      </w:r>
      <w:r>
        <w:t>))</w:t>
      </w:r>
      <w:r>
        <w:rPr/>
        <w:t xml:space="preserve"> </w:t>
      </w:r>
      <w:r>
        <w:rPr>
          <w:u w:val="single"/>
        </w:rPr>
        <w:t xml:space="preserve">Be</w:t>
      </w:r>
      <w:r>
        <w:rPr/>
        <w:t xml:space="preserve">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2018 c 201 s 5005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2018 c 201 s 3020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designated crisis responder, nor professional person, nor evaluation and treatment facility, nor secure </w:t>
      </w:r>
      <w:r>
        <w:t>((</w:t>
      </w:r>
      <w:r>
        <w:rPr>
          <w:strike/>
        </w:rPr>
        <w:t xml:space="preserve">detoxification</w:t>
      </w:r>
      <w:r>
        <w:t>))</w:t>
      </w:r>
      <w:r>
        <w:rPr/>
        <w:t xml:space="preserve"> </w:t>
      </w:r>
      <w:r>
        <w:rPr>
          <w:u w:val="single"/>
        </w:rPr>
        <w:t xml:space="preserve">withdrawal management and stabilization</w:t>
      </w:r>
      <w:r>
        <w:rPr/>
        <w:t xml:space="preserve"> facility, nor approved substance use disorder treatment program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t xml:space="preserve">A minor child shall have no cause of action against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minor.</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 however a minor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w:t>
      </w:r>
      <w:r>
        <w:t>((</w:t>
      </w:r>
      <w:r>
        <w:rPr>
          <w:strike/>
        </w:rPr>
        <w:t xml:space="preserve">Two physicians; (ii) one physician and a mental health professional; (iii) one physician assistant and a mental health professional; or (iv) one psychiatric advanced registered nurse practitioner and a mental health professional</w:t>
      </w:r>
      <w:r>
        <w:t>))</w:t>
      </w:r>
      <w:r>
        <w:rPr/>
        <w:t xml:space="preserve"> </w:t>
      </w:r>
      <w:r>
        <w:rPr>
          <w:u w:val="single"/>
        </w:rPr>
        <w:t xml:space="preserve">One physician, physician assistant, or psychiatric advanced registered nurse practitioner; and</w:t>
      </w:r>
    </w:p>
    <w:p>
      <w:pPr>
        <w:spacing w:before="0" w:after="0" w:line="408" w:lineRule="exact"/>
        <w:ind w:left="0" w:right="0" w:firstLine="576"/>
        <w:jc w:val="left"/>
      </w:pPr>
      <w:r>
        <w:rPr>
          <w:u w:val="single"/>
        </w:rPr>
        <w:t xml:space="preserve">(ii) One physician, physician assistant, psychiatric advanced registered nurse practitioner, or mental health professional.</w:t>
      </w:r>
    </w:p>
    <w:p>
      <w:pPr>
        <w:spacing w:before="0" w:after="0" w:line="408" w:lineRule="exact"/>
        <w:ind w:left="0" w:right="0" w:firstLine="576"/>
        <w:jc w:val="left"/>
      </w:pPr>
      <w:r>
        <w:rPr>
          <w:u w:val="single"/>
        </w:rPr>
        <w:t xml:space="preserve">(b)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The person signing the petition must have examined the minor, and the petition must contain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petitioner;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name of the minor alleged to meet the criteria for fourteen-day commitment;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name, telephone number, and address if known of every person believed by the petitioner to be legally responsible for the minor;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statement that the minor has been advised of the need for voluntary treatment but has been unwilling or unable to consent to necessary treatment;</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petition is for mental health treatment, a statement that the minor has been advised of the loss of firearm rights if involuntarily committed;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 statement recommending the appropriate facility or facilities to provide the necessary treatment;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 statement concerning whether a less restrictive alternative to inpatient treatment is in the best interests of the minor.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minor.</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w:t>
      </w:r>
      <w:r>
        <w:rPr>
          <w:u w:val="single"/>
        </w:rPr>
        <w:t xml:space="preserve">.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w:t>
      </w:r>
      <w:r>
        <w:rPr>
          <w:u w:val="single"/>
        </w:rPr>
        <w:t xml:space="preserve">.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person's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registration under this chapter for a position as an agency affiliated counselor practicing as a peer counselor in an agency or facility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w:t>
      </w:r>
      <w:r>
        <w:rPr>
          <w:u w:val="single"/>
        </w:rPr>
        <w:t xml:space="preserve">and section 45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210</w:t>
      </w:r>
      <w:r>
        <w:rPr/>
        <w:t xml:space="preserve"> and 2013 c 338 s 6 are each amended to read as follows:</w:t>
      </w:r>
    </w:p>
    <w:p>
      <w:pPr>
        <w:spacing w:before="0" w:after="0" w:line="408" w:lineRule="exact"/>
        <w:ind w:left="0" w:right="0" w:firstLine="576"/>
        <w:jc w:val="left"/>
      </w:pPr>
      <w:r>
        <w:rPr/>
        <w:t xml:space="preserve">(1)(a) An applicant for registration as an agency affiliated counselor who applies to the department within </w:t>
      </w:r>
      <w:r>
        <w:t>((</w:t>
      </w:r>
      <w:r>
        <w:rPr>
          <w:strike/>
        </w:rPr>
        <w:t xml:space="preserve">seven</w:t>
      </w:r>
      <w:r>
        <w:t>))</w:t>
      </w:r>
      <w:r>
        <w:rPr/>
        <w:t xml:space="preserve"> </w:t>
      </w:r>
      <w:r>
        <w:rPr>
          <w:u w:val="single"/>
        </w:rPr>
        <w:t xml:space="preserve">thirty</w:t>
      </w:r>
      <w:r>
        <w:rPr/>
        <w:t xml:space="preserve"> days of employment by an agency may work as an agency affiliated counselor </w:t>
      </w:r>
      <w:r>
        <w:t>((</w:t>
      </w:r>
      <w:r>
        <w:rPr>
          <w:strike/>
        </w:rPr>
        <w:t xml:space="preserve">for up to sixty days</w:t>
      </w:r>
      <w:r>
        <w:t>))</w:t>
      </w:r>
      <w:r>
        <w:rPr/>
        <w:t xml:space="preserve"> while the application is processed. The applicant must </w:t>
      </w:r>
      <w:r>
        <w:t>((</w:t>
      </w:r>
      <w:r>
        <w:rPr>
          <w:strike/>
        </w:rPr>
        <w:t xml:space="preserve">stop working on the sixtieth day of employment if the registration has not been granted for any reason</w:t>
      </w:r>
      <w:r>
        <w:t>))</w:t>
      </w:r>
      <w:r>
        <w:rPr/>
        <w:t xml:space="preserve"> </w:t>
      </w:r>
      <w:r>
        <w:rPr>
          <w:u w:val="single"/>
        </w:rPr>
        <w:t xml:space="preserve">provide required documentation within reasonable time limits established by the department, and if the applicant does not do so, the applicant must stop working</w:t>
      </w:r>
      <w:r>
        <w:rPr/>
        <w:t xml:space="preserve">.</w:t>
      </w:r>
    </w:p>
    <w:p>
      <w:pPr>
        <w:spacing w:before="0" w:after="0" w:line="408" w:lineRule="exact"/>
        <w:ind w:left="0" w:right="0" w:firstLine="576"/>
        <w:jc w:val="left"/>
      </w:pPr>
      <w:r>
        <w:rPr/>
        <w:t xml:space="preserve">(b) The applicant may not provide unsupervised counseling prior to completion of a criminal background check performed by either the employer or the secretary. For purposes of this subsection, "unsupervised" means the supervisor is not physically present at the location where the counseling occurs.</w:t>
      </w:r>
    </w:p>
    <w:p>
      <w:pPr>
        <w:spacing w:before="0" w:after="0" w:line="408" w:lineRule="exact"/>
        <w:ind w:left="0" w:right="0" w:firstLine="576"/>
        <w:jc w:val="left"/>
      </w:pPr>
      <w:r>
        <w:rPr/>
        <w:t xml:space="preserve">(2) Agency affiliated counselors shall notify the department if they are either no longer employed by the agency identified on their application or are now employed with another agency, or both. Agency affiliated counselors may not engage in the practice of counseling unless they are currently affiliated with an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"Peer support services" means services authorized under RCW 71.24.385 which are delivered by individuals who have common life experiences with the people they are serving.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administer a peer counselor certification program to support the delivery of peer support services in Washington state.</w:t>
      </w:r>
    </w:p>
    <w:p>
      <w:pPr>
        <w:spacing w:before="0" w:after="0" w:line="408" w:lineRule="exact"/>
        <w:ind w:left="0" w:right="0" w:firstLine="576"/>
        <w:jc w:val="left"/>
      </w:pPr>
      <w:r>
        <w:rPr/>
        <w:t xml:space="preserve">(2) By July 1, 2019, the authority shall incorporate education and training for substance use disorder peers in its peer counselor certification program.</w:t>
      </w:r>
    </w:p>
    <w:p>
      <w:pPr>
        <w:spacing w:before="0" w:after="0" w:line="408" w:lineRule="exact"/>
        <w:ind w:left="0" w:right="0" w:firstLine="576"/>
        <w:jc w:val="left"/>
      </w:pPr>
      <w:r>
        <w:rPr/>
        <w:t xml:space="preserve">(3) By July 1, 2019, the authority must include reimbursement for peer support services by substance use disorder peers in its behavioral health capitation rates and allow for federal matching funds, consistent with the directive enacted in section 213(5)(ss), chapter 299, Laws of 2018 (ESSB 6032).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an adequate workforce of peer counselors, the authority must approve entities to perform specialized peer training for peer counselor certification using the state curriculum upon request if the entity meets qualifications to perform the training as determined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cooperate with the department of health to complete the sunrise review required under section 52 of this act.</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conduct a sunrise review under chapter 18.120 RCW to evaluate transfer of the peer support counselor certification program under this chapter to the department of health with modifications to allow the program to become a license or certification under the oversight of the department of health subject to oversight, structure, discipline, and continuing education requirements typical of other programs related to behavioral health administered by the department of health. The plan for modification of the program must allow for grandfathering of current individuals who hold the peer support counselor certification. The sunrise review must evaluate the effect of these modifications on professionalism, portability, scope of practice, approved practice locations, workforce, bidirectional integration, and appropriate deployment of peer support services throughout the health system.</w:t>
      </w:r>
    </w:p>
    <w:p>
      <w:pPr>
        <w:spacing w:before="0" w:after="0" w:line="408" w:lineRule="exact"/>
        <w:ind w:left="0" w:right="0" w:firstLine="576"/>
        <w:jc w:val="left"/>
      </w:pPr>
      <w:r>
        <w:rPr/>
        <w:t xml:space="preserve">(2) The department of health shall conduct a sunrise review under chapter 18.120 RCW to evaluate the need for creation of an advanced peer support specialist credential to provide a license to perform peer support services in the areas of mental health, substance use disorders, and forensic behavioral health. The requirements for this credential must be accessible to persons in recovery and:</w:t>
      </w:r>
    </w:p>
    <w:p>
      <w:pPr>
        <w:spacing w:before="0" w:after="0" w:line="408" w:lineRule="exact"/>
        <w:ind w:left="0" w:right="0" w:firstLine="576"/>
        <w:jc w:val="left"/>
      </w:pPr>
      <w:r>
        <w:rPr/>
        <w:t xml:space="preserve">(a) Integrate with and complement the attributes of the peer counselor certification program administered by the Washington state health care authority under section 48 of this act;</w:t>
      </w:r>
    </w:p>
    <w:p>
      <w:pPr>
        <w:spacing w:before="0" w:after="0" w:line="408" w:lineRule="exact"/>
        <w:ind w:left="0" w:right="0" w:firstLine="576"/>
        <w:jc w:val="left"/>
      </w:pPr>
      <w:r>
        <w:rPr/>
        <w:t xml:space="preserve">(b) Provide education, experience, and training requirements that are more stringent than the requirements for the peer counselor certification program but less extensive than the requirements for licensure or certification under other credentials related to behavioral health which are administered by the department of health;</w:t>
      </w:r>
    </w:p>
    <w:p>
      <w:pPr>
        <w:spacing w:before="0" w:after="0" w:line="408" w:lineRule="exact"/>
        <w:ind w:left="0" w:right="0" w:firstLine="576"/>
        <w:jc w:val="left"/>
      </w:pPr>
      <w:r>
        <w:rPr/>
        <w:t xml:space="preserve">(c) Provide oversight, structure, discipline, and continuing education requirements typical for other professional licenses and certifications;</w:t>
      </w:r>
    </w:p>
    <w:p>
      <w:pPr>
        <w:spacing w:before="0" w:after="0" w:line="408" w:lineRule="exact"/>
        <w:ind w:left="0" w:right="0" w:firstLine="576"/>
        <w:jc w:val="left"/>
      </w:pPr>
      <w:r>
        <w:rPr/>
        <w:t xml:space="preserve">(d) Allow advanced peer support specialists to maximize the scope of practice suitable to their skills, lived experience, education, and training;</w:t>
      </w:r>
    </w:p>
    <w:p>
      <w:pPr>
        <w:spacing w:before="0" w:after="0" w:line="408" w:lineRule="exact"/>
        <w:ind w:left="0" w:right="0" w:firstLine="576"/>
        <w:jc w:val="left"/>
      </w:pPr>
      <w:r>
        <w:rPr/>
        <w:t xml:space="preserve">(e) Allow advanced peer support specialists to practice and receive reimbursement in behavioral health capitation rates in the full range of settings in which clients receive behavioral health services which are appropriate for their participation;</w:t>
      </w:r>
    </w:p>
    <w:p>
      <w:pPr>
        <w:spacing w:before="0" w:after="0" w:line="408" w:lineRule="exact"/>
        <w:ind w:left="0" w:right="0" w:firstLine="576"/>
        <w:jc w:val="left"/>
      </w:pPr>
      <w:r>
        <w:rPr/>
        <w:t xml:space="preserve">(f) Provide a path for career progression to more advanced credentials for those who are interested in pursuing them; and</w:t>
      </w:r>
    </w:p>
    <w:p>
      <w:pPr>
        <w:spacing w:before="0" w:after="0" w:line="408" w:lineRule="exact"/>
        <w:ind w:left="0" w:right="0" w:firstLine="576"/>
        <w:jc w:val="left"/>
      </w:pPr>
      <w:r>
        <w:rPr/>
        <w:t xml:space="preserve">(g) Incorporate consideration of common barriers to certification and licensure related to criminal history and recovery from behavioral health disorders experienced by peers and accommodate applicants who have these lived experiences to the greatest extent consistent with prudence and client safety.</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48 through 52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48 through 53 of this act are necessary for the immediate preservation of the public peace, health, or safety, or support of the state government and its existing public institutions, and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6, 8, 11, 14, 30, 32, 34, 37, 39, and 41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7, 9, 12, 15, 31, 33, 35, 38, 40, and 42 of this act take effect July 1, 2026."</w:t>
      </w:r>
    </w:p>
    <w:p>
      <w:pPr>
        <w:spacing w:before="480" w:after="0" w:line="408" w:lineRule="exact"/>
      </w:pPr>
      <w:r>
        <w:rPr>
          <w:b/>
          <w:u w:val="single"/>
        </w:rPr>
        <w:t xml:space="preserve">2SHB 1907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ADOPTED AND ENGROSSED 4/17/19</w:t>
      </w:r>
    </w:p>
    <w:p>
      <w:pPr>
        <w:spacing w:before="0" w:after="0" w:line="408" w:lineRule="exact"/>
        <w:ind w:left="0" w:right="0" w:firstLine="576"/>
        <w:jc w:val="left"/>
      </w:pPr>
      <w:r>
        <w:rPr/>
        <w:t xml:space="preserve">On page 1, line 1 of the title, after "system;" strike the remainder of the title and insert "amending RCW 71.05.050, 71.05.150, 71.05.150, 71.05.153, 71.05.153, 71.05.210, 71.05.210, 71.05.220, 71.05.360, 71.05.760, 71.05.190, 71.05.180, 71.05.160, 71.05.157, 71.05.148, 71.24.037, 71.34.020, 71.34.375, 71.05.435, 71.34.410, 71.34.600, 71.34.660, 71.34.700, 71.34.700, 71.34.710, 71.34.710, 71.34.720, 71.34.720, 71.34.740, 71.34.740, 71.34.750, 71.34.780, 71.34.780, 18.130.175, 43.43.842, 18.130.055, and 18.19.210; reenacting and amending RCW 71.05.020, 71.05.240, 71.05.240, 71.05.590, 71.05.590, 71.05.120, 71.34.730, and 71.34.750; adding a new section to chapter 18.19 RCW; adding a new chapter to Title 70 RCW; creating a new section; providing effective dates;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fb7574ebf4021" /></Relationships>
</file>