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0b1232d007d4ebb" /></Relationships>
</file>

<file path=word/document.xml><?xml version="1.0" encoding="utf-8"?>
<w:document xmlns:w="http://schemas.openxmlformats.org/wordprocessingml/2006/main">
  <w:body>
    <w:p>
      <w:r>
        <w:rPr>
          <w:b/>
        </w:rPr>
        <w:r>
          <w:rPr/>
          <w:t xml:space="preserve">2020.E</w:t>
        </w:r>
      </w:r>
      <w:r>
        <w:rPr>
          <w:b/>
        </w:rPr>
        <w:t xml:space="preserve"> </w:t>
        <w:t xml:space="preserve">AMS</w:t>
      </w:r>
      <w:r>
        <w:rPr>
          <w:b/>
        </w:rPr>
        <w:t xml:space="preserve"> </w:t>
        <w:r>
          <w:rPr/>
          <w:t xml:space="preserve">HUNT</w:t>
        </w:r>
      </w:r>
      <w:r>
        <w:rPr>
          <w:b/>
        </w:rPr>
        <w:t xml:space="preserve"> </w:t>
        <w:r>
          <w:rPr/>
          <w:t xml:space="preserve">S4423.1</w:t>
        </w:r>
      </w:r>
      <w:r>
        <w:rPr>
          <w:b/>
        </w:rPr>
        <w:t xml:space="preserve"> - NOT FOR FLOOR USE</w:t>
      </w:r>
    </w:p>
    <w:p>
      <w:pPr>
        <w:ind w:left="0" w:right="0" w:firstLine="576"/>
      </w:pPr>
    </w:p>
    <w:p>
      <w:pPr>
        <w:spacing w:before="480" w:after="0" w:line="408" w:lineRule="exact"/>
      </w:pPr>
      <w:r>
        <w:rPr>
          <w:b/>
          <w:u w:val="single"/>
        </w:rPr>
        <w:t xml:space="preserve">EHB 2020</w:t>
      </w:r>
      <w:r>
        <w:t xml:space="preserve"> -</w:t>
      </w:r>
      <w:r>
        <w:t xml:space="preserve"> </w:t>
        <w:t xml:space="preserve">S AMD</w:t>
      </w:r>
      <w:r>
        <w:t xml:space="preserve"> </w:t>
      </w:r>
      <w:r>
        <w:rPr>
          <w:b/>
        </w:rPr>
        <w:t xml:space="preserve">770</w:t>
      </w:r>
    </w:p>
    <w:p>
      <w:pPr>
        <w:spacing w:before="0" w:after="0" w:line="408" w:lineRule="exact"/>
        <w:ind w:left="0" w:right="0" w:firstLine="576"/>
        <w:jc w:val="left"/>
      </w:pPr>
      <w:r>
        <w:rPr/>
        <w:t xml:space="preserve">By Senator Hunt</w:t>
      </w:r>
    </w:p>
    <w:p>
      <w:pPr>
        <w:jc w:val="right"/>
      </w:pPr>
      <w:r>
        <w:rPr>
          <w:b/>
        </w:rPr>
        <w:t xml:space="preserve">OUT OF ORDER 04/27/2019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workplace harassment remains a persistent problem and there is an urgent need to address barriers that prevent people from reporting harassment. The United States equal employment opportunity commission select task force on the study of harassment in the workplace released a report in 2016 finding that ninety percent of individuals who experience harassment never take formal action, and noting that seventy-five percent of employees who spoke out against workplace mistreatment faced some sort of retaliation. The legislature finds that it is in the public interest for state employees to feel safe to report incidents of harassment when it occurs and to protect these employees from an increased risk of retaliation. The legislature finds that the release of the identities of employees who report or participate in harassment investigations increases the risk of retaliation, invades the privacy of a vulnerable population, and significantly reduces reporting of harassment. The legislature finds that if state government can make it easier for victims and witnesses of harassment to come forward and report harassment, harassment issues can be dealt with before they worsen or spread.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2018 c 109 s 17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Professional growth plans (PGPs) in educator license renewals submitted through the eCert system in the office of the superintendent of public instruction;</w:t>
      </w:r>
    </w:p>
    <w:p>
      <w:pPr>
        <w:spacing w:before="0" w:after="0" w:line="408" w:lineRule="exact"/>
        <w:ind w:left="0" w:right="0" w:firstLine="576"/>
        <w:jc w:val="left"/>
      </w:pPr>
      <w:r>
        <w:rPr/>
        <w:t xml:space="preserve">(4)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email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email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(5)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(6) Investigative records compiled by an employing agency </w:t>
      </w:r>
      <w:r>
        <w:t>((</w:t>
      </w:r>
      <w:r>
        <w:rPr>
          <w:strike/>
        </w:rPr>
        <w:t xml:space="preserve">conducting an active and ongoing</w:t>
      </w:r>
      <w:r>
        <w:t>))</w:t>
      </w:r>
      <w:r>
        <w:rPr/>
        <w:t xml:space="preserve"> </w:t>
      </w:r>
      <w:r>
        <w:rPr>
          <w:u w:val="single"/>
        </w:rPr>
        <w:t xml:space="preserve">in connection with an</w:t>
      </w:r>
      <w:r>
        <w:rPr/>
        <w:t xml:space="preserve"> investigation of a possible unfair practice under chapter 49.60 RCW or of a possible violation of other federal, state, or local laws </w:t>
      </w:r>
      <w:r>
        <w:rPr>
          <w:u w:val="single"/>
        </w:rPr>
        <w:t xml:space="preserve">or an employing agency's internal policies</w:t>
      </w:r>
      <w:r>
        <w:rPr/>
        <w:t xml:space="preserve"> prohibiting discrimination </w:t>
      </w:r>
      <w:r>
        <w:rPr>
          <w:u w:val="single"/>
        </w:rPr>
        <w:t xml:space="preserve">or harassment</w:t>
      </w:r>
      <w:r>
        <w:rPr/>
        <w:t xml:space="preserve"> in employment</w:t>
      </w:r>
      <w:r>
        <w:rPr>
          <w:u w:val="single"/>
        </w:rPr>
        <w:t xml:space="preserve">. Records are exempt in their entirety while the investigation is active and ongoing. After the agency has notified the complaining employee of the outcome of the investigation, the records may be disclosed only if the names of complainants, other accusers, and witnesses are redacted, unless a complainant, other accuser, or witness has consented to the disclosure of his or her name. The employing agency must inform a complainant, other accuser, or witness that his or her name will be redacted from the investigation records unless he or she consents to disclosure</w:t>
      </w:r>
      <w:r>
        <w:rPr/>
        <w:t xml:space="preserve">;</w:t>
      </w:r>
    </w:p>
    <w:p>
      <w:pPr>
        <w:spacing w:before="0" w:after="0" w:line="408" w:lineRule="exact"/>
        <w:ind w:left="0" w:right="0" w:firstLine="576"/>
        <w:jc w:val="left"/>
      </w:pPr>
      <w:r>
        <w:rPr/>
        <w:t xml:space="preserve">(7) Criminal history records checks for board staff finalist candidates conducted pursuant to RCW 43.33A.025;</w:t>
      </w:r>
    </w:p>
    <w:p>
      <w:pPr>
        <w:spacing w:before="0" w:after="0" w:line="408" w:lineRule="exact"/>
        <w:ind w:left="0" w:right="0" w:firstLine="576"/>
        <w:jc w:val="left"/>
      </w:pPr>
      <w:r>
        <w:rPr/>
        <w:t xml:space="preserve">(8) Except as provided in RCW 47.64.220, salary and benefit information for maritime employees collected from private employers under RCW 47.64.220(1) and described in RCW 47.64.220(2);</w:t>
      </w:r>
    </w:p>
    <w:p>
      <w:pPr>
        <w:spacing w:before="0" w:after="0" w:line="408" w:lineRule="exact"/>
        <w:ind w:left="0" w:right="0" w:firstLine="576"/>
        <w:jc w:val="left"/>
      </w:pPr>
      <w:r>
        <w:rPr/>
        <w:t xml:space="preserve">(9)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Pr>
        <w:spacing w:before="0" w:after="0" w:line="408" w:lineRule="exact"/>
        <w:ind w:left="0" w:right="0" w:firstLine="576"/>
        <w:jc w:val="left"/>
      </w:pPr>
      <w:r>
        <w:rPr/>
        <w:t xml:space="preserve">(10) The global positioning system data that would indicate the location of the residence of a public employee or volunteer using the global positioning system recording device; and</w:t>
      </w:r>
    </w:p>
    <w:p>
      <w:pPr>
        <w:spacing w:before="0" w:after="0" w:line="408" w:lineRule="exact"/>
        <w:ind w:left="0" w:right="0" w:firstLine="576"/>
        <w:jc w:val="left"/>
      </w:pPr>
      <w:r>
        <w:rPr/>
        <w:t xml:space="preserve">(11) Until the person reaches eighteen years of age, information, otherwise disclosable under chapter 29A.08 RCW, that relates to a future voter, except for the purpose of processing and delivering ballots."</w:t>
      </w:r>
    </w:p>
    <w:p>
      <w:pPr>
        <w:spacing w:before="480" w:after="0" w:line="408" w:lineRule="exact"/>
      </w:pPr>
      <w:r>
        <w:rPr>
          <w:b/>
          <w:u w:val="single"/>
        </w:rPr>
        <w:t xml:space="preserve">EHB 2020</w:t>
      </w:r>
      <w:r>
        <w:t xml:space="preserve"> -</w:t>
      </w:r>
      <w:r>
        <w:t xml:space="preserve"> </w:t>
        <w:t xml:space="preserve">S AMD</w:t>
      </w:r>
      <w:r>
        <w:t xml:space="preserve"> </w:t>
      </w:r>
      <w:r>
        <w:rPr>
          <w:b/>
        </w:rPr>
        <w:t xml:space="preserve">770</w:t>
      </w:r>
    </w:p>
    <w:p>
      <w:pPr>
        <w:spacing w:before="0" w:after="0" w:line="408" w:lineRule="exact"/>
        <w:ind w:left="0" w:right="0" w:firstLine="576"/>
        <w:jc w:val="left"/>
      </w:pPr>
      <w:r>
        <w:rPr/>
        <w:t xml:space="preserve">By Senator Hunt</w:t>
      </w:r>
    </w:p>
    <w:p>
      <w:pPr>
        <w:jc w:val="right"/>
      </w:pPr>
      <w:r>
        <w:rPr>
          <w:b/>
        </w:rPr>
        <w:t xml:space="preserve">OUT OF ORDER 04/27/2019</w:t>
      </w:r>
    </w:p>
    <w:p>
      <w:pPr>
        <w:spacing w:before="0" w:after="0" w:line="408" w:lineRule="exact"/>
        <w:ind w:left="0" w:right="0" w:firstLine="576"/>
        <w:jc w:val="left"/>
      </w:pPr>
      <w:r>
        <w:rPr/>
        <w:t xml:space="preserve">On page 1, line 2 of the title, after "records;" strike the remainder of the title and insert "amending RCW 42.56.250; and creating a new section."</w:t>
      </w:r>
    </w:p>
    <w:p>
      <w:pPr>
        <w:spacing w:before="0" w:after="0" w:line="408" w:lineRule="exact"/>
        <w:ind w:left="0" w:right="0" w:firstLine="576"/>
        <w:jc w:val="left"/>
      </w:pPr>
      <w:r>
        <w:rPr>
          <w:u w:val="single"/>
        </w:rPr>
        <w:t xml:space="preserve">EFFECT:</w:t>
      </w:r>
      <w:r>
        <w:rPr/>
        <w:t xml:space="preserve"> Exempts records compiled by an employing agency in connection with an investigation of a possible violation of the agency's internal policies prohibiting discrimination or harassment in employment from public disclosure requirements while the investigation is ongoing, and the names of complainants, accusers, and witnesses, unless waived.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05a8556ac442d2" /></Relationships>
</file>