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eafe6c1734a2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S4685.1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859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WITHDRAWN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87, beginning on line 35, strike all of subsection (2)(s)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persons engaged in underwriting annuities and insurance policies and investing premiums to build up a portfolio of financial assets to be used against future claims from the category of specified persons subject to the workforce education investment surcharge.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35fc23c1745e3" /></Relationships>
</file>