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bdcb70de8490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S4705.1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92, line 1, strike all of subsection (2)(qq)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providing ambulatory health care services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fee45dbee4eae" /></Relationships>
</file>