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bdcb70de8490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S4705.1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92, line 1, strike all of subsection (2)(qq)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ambulatory health care services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fee45dbee4eae" /></Relationships>
</file>