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91df60bde4b9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2158-S2.E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BROW</w:t>
        </w:r>
      </w:r>
      <w:r>
        <w:rPr>
          <w:b/>
        </w:rPr>
        <w:t xml:space="preserve"> </w:t>
        <w:r>
          <w:rPr/>
          <w:t xml:space="preserve">S4684.1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2158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858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Brown</w:t>
      </w:r>
    </w:p>
    <w:p>
      <w:pPr>
        <w:jc w:val="right"/>
      </w:pPr>
      <w:r>
        <w:rPr>
          <w:b/>
        </w:rPr>
        <w:t xml:space="preserve">WITHDRAWN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87, beginning on line 32, strike all of subsection (2)(r)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persons engaged in extending credit or lending funds raised by credit market borrowing from the category of specified persons subject to the workforce education investment surcharge.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328723c464724" /></Relationships>
</file>