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1d6c034e3429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S4664.1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867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WITHDRAWN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89, beginning on line 31, strike all of subsection (2)(dd)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advertising, public relations, and related services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7195391946f8" /></Relationships>
</file>