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9309ca0e748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S4690.1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94, after line 39,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"(8) The workforce education investment surcharge under this section does not apply to businesses that qualify for the small business credit under RCW 82.04.4451."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businesses from the surcharge if the business qualifies for the small business credit.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b3d50b5b457f" /></Relationships>
</file>