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598e071e14bc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S4701.1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WITHDRAWN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90, line 29, strike all of subsection (2)(ll)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serving as offices of chief executives and their advisory committees and commission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9c6015e5c46de" /></Relationships>
</file>