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bb09bf71a48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2467-S2.E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S7583.1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2467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4, after "(4)" strike all material through "firearm" on line 18 and insert "The Washington state patrol may not require a dealer to charge a fee for performing background checks in connection with firearm transfers"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32, after "receipts" strike all material through "act" on line 33 and insert "collected pursuant to fines imposed pursuant to RCW 9.94A.550(2)"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24, after "(2)" strike all material through "(3)" on line 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550</w:t>
      </w:r>
      <w:r>
        <w:rPr/>
        <w:t xml:space="preserve"> and 2015 c 265 s 15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Unless otherwise provided by a statute of this state, on all sentences under this chapter the court may impose fines on adult offenders according to the following ranges: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2440"/>
        <w:gridCol w:w="2420"/>
      </w:tblGrid>
      <w:tr>
        <w:tc>
          <w:tcPr>
            <w:tcW w:w="24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Class A felonies</w:t>
            </w:r>
          </w:p>
        </w:tc>
        <w:tc>
          <w:tcPr>
            <w:tcW w:w="2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$0 - 50,000</w:t>
            </w:r>
          </w:p>
        </w:tc>
      </w:tr>
      <w:tr>
        <w:tc>
          <w:tcPr>
            <w:tcW w:w="24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Class B felonies</w:t>
            </w:r>
          </w:p>
        </w:tc>
        <w:tc>
          <w:tcPr>
            <w:tcW w:w="2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$0 - 20,000</w:t>
            </w:r>
          </w:p>
        </w:tc>
      </w:tr>
      <w:tr>
        <w:tc>
          <w:tcPr>
            <w:tcW w:w="24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Class C felonies</w:t>
            </w:r>
          </w:p>
        </w:tc>
        <w:tc>
          <w:tcPr>
            <w:tcW w:w="24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$0 - 10,000</w:t>
            </w:r>
          </w:p>
        </w:tc>
      </w:tr>
    </w:tbl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On all sentences under this chapter, the court shall impose a fine of eighteen dollars on adult offenders for any offense involving the use of a firearm. Amounts collected shall be transmitted to the state treasurer for deposit in the state firearms background check system account created in section 3 of this act.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2467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"36.28A.405," strike "and 36.28A.420" and insert ", 36.28A.420, and 9.94A.550"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eighteen-dollar fee to be charged for completion of a firearm background check and prohibits the WSP from charging a fee. Requires the court to impose a fine of eighteen dollars for any offense involving the use of a firearm. Amounts collected must be transmitted to the firearms background check system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e4928805a416e" /></Relationships>
</file>