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c8502c53564586" /></Relationships>
</file>

<file path=word/document.xml><?xml version="1.0" encoding="utf-8"?>
<w:document xmlns:w="http://schemas.openxmlformats.org/wordprocessingml/2006/main">
  <w:body>
    <w:p>
      <w:r>
        <w:rPr>
          <w:b/>
        </w:rPr>
        <w:r>
          <w:rPr/>
          <w:t xml:space="preserve">2511-S</w:t>
        </w:r>
      </w:r>
      <w:r>
        <w:rPr>
          <w:b/>
        </w:rPr>
        <w:t xml:space="preserve"> </w:t>
        <w:t xml:space="preserve">AMS</w:t>
      </w:r>
      <w:r>
        <w:rPr>
          <w:b/>
        </w:rPr>
        <w:t xml:space="preserve"> </w:t>
        <w:r>
          <w:rPr/>
          <w:t xml:space="preserve">LBRC</w:t>
        </w:r>
      </w:r>
      <w:r>
        <w:rPr>
          <w:b/>
        </w:rPr>
        <w:t xml:space="preserve"> </w:t>
        <w:r>
          <w:rPr/>
          <w:t xml:space="preserve">S6924.3</w:t>
        </w:r>
      </w:r>
      <w:r>
        <w:rPr>
          <w:b/>
        </w:rPr>
        <w:t xml:space="preserve"> - NOT FOR FLOOR USE</w:t>
      </w:r>
    </w:p>
    <w:p>
      <w:pPr>
        <w:ind w:left="0" w:right="0" w:firstLine="576"/>
      </w:pPr>
      <w:r>
        <w:rPr/>
        <w:t xml:space="preserve"> </w:t>
      </w:r>
    </w:p>
    <w:p>
      <w:pPr>
        <w:spacing w:before="480" w:after="0" w:line="408" w:lineRule="exact"/>
      </w:pPr>
      <w:r>
        <w:rPr>
          <w:b/>
          <w:u w:val="single"/>
        </w:rPr>
        <w:t xml:space="preserve">SHB 2511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AS AMENDED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Whereas there is increasing demand for domestic service professions and domestic workers are often isolated and vulnerable to exploitation, it is a priority for the legislature to provide workers with clear rights and freedom from harassment and protection from retaliation; and to make clear for hiring entities which actions are prohibited in a domestic service employment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"Casual labor" refers to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t xml:space="preserve">(2) "Challenging behavior" means behavior by a person receiving services or a hiring entity who is the recipient of services from a domestic worker that is specifically caused by or related to a disability that manifests in a way that might be experienced by a domestic worker as offensive or presenting a safety risk.</w:t>
      </w:r>
    </w:p>
    <w:p>
      <w:pPr>
        <w:spacing w:before="0" w:after="0" w:line="408" w:lineRule="exact"/>
        <w:ind w:left="0" w:right="0" w:firstLine="576"/>
        <w:jc w:val="left"/>
      </w:pPr>
      <w:r>
        <w:rPr/>
        <w:t xml:space="preserve">(3) "Discrimination" means employment discrimination prohibited by chapter 49.60 RCW.</w:t>
      </w:r>
    </w:p>
    <w:p>
      <w:pPr>
        <w:spacing w:before="0" w:after="0" w:line="408" w:lineRule="exact"/>
        <w:ind w:left="0" w:right="0" w:firstLine="576"/>
        <w:jc w:val="left"/>
      </w:pPr>
      <w:r>
        <w:rPr/>
        <w:t xml:space="preserve">(4) "Domestic service" means household services for members of households or their guests in private homes. This includes the maintenance of private homes or their premises.</w:t>
      </w:r>
    </w:p>
    <w:p>
      <w:pPr>
        <w:spacing w:before="0" w:after="0" w:line="408" w:lineRule="exact"/>
        <w:ind w:left="0" w:right="0" w:firstLine="576"/>
        <w:jc w:val="left"/>
      </w:pPr>
      <w:r>
        <w:rPr/>
        <w:t xml:space="preserve">(5)(a) "Domestic worker" includes hourly and salaried employees who are paid wages for their services and includes any worker who:</w:t>
      </w:r>
    </w:p>
    <w:p>
      <w:pPr>
        <w:spacing w:before="0" w:after="0" w:line="408" w:lineRule="exact"/>
        <w:ind w:left="0" w:right="0" w:firstLine="576"/>
        <w:jc w:val="left"/>
      </w:pPr>
      <w:r>
        <w:rPr/>
        <w:t xml:space="preserve">(i) Works for one or more hiring entity; and</w:t>
      </w:r>
    </w:p>
    <w:p>
      <w:pPr>
        <w:spacing w:before="0" w:after="0" w:line="408" w:lineRule="exact"/>
        <w:ind w:left="0" w:right="0" w:firstLine="576"/>
        <w:jc w:val="left"/>
      </w:pPr>
      <w:r>
        <w:rPr/>
        <w:t xml:space="preserve">(ii) Is an individual who works in residences as a nanny, house cleaner, home care worker, cook, gardener, or household manager, or for any domestic service purpose including but not limited to: Caring for a child; providing support services for a person who is sick, convalescing, elderly, or a person with a disability; providing housekeeping or house cleaning services; cooking; providing food or butler services; parking cars; cleaning laundry; gardening; or working as a household manager.</w:t>
      </w:r>
    </w:p>
    <w:p>
      <w:pPr>
        <w:spacing w:before="0" w:after="0" w:line="408" w:lineRule="exact"/>
        <w:ind w:left="0" w:right="0" w:firstLine="576"/>
        <w:jc w:val="left"/>
      </w:pPr>
      <w:r>
        <w:rPr/>
        <w:t xml:space="preserve">(b) "Domestic worker" does not include:</w:t>
      </w:r>
    </w:p>
    <w:p>
      <w:pPr>
        <w:spacing w:before="0" w:after="0" w:line="408" w:lineRule="exact"/>
        <w:ind w:left="0" w:right="0" w:firstLine="576"/>
        <w:jc w:val="left"/>
      </w:pPr>
      <w:r>
        <w:rPr/>
        <w:t xml:space="preserve">(i) Persons who provide babysitting on a casual labor basis;</w:t>
      </w:r>
    </w:p>
    <w:p>
      <w:pPr>
        <w:spacing w:before="0" w:after="0" w:line="408" w:lineRule="exact"/>
        <w:ind w:left="0" w:right="0" w:firstLine="576"/>
        <w:jc w:val="left"/>
      </w:pPr>
      <w:r>
        <w:rPr/>
        <w:t xml:space="preserve">(ii) Any individual employed in casual labor in or about a private home, unless performed in the course of the hiring entity's trade, business, or profession;</w:t>
      </w:r>
    </w:p>
    <w:p>
      <w:pPr>
        <w:spacing w:before="0" w:after="0" w:line="408" w:lineRule="exact"/>
        <w:ind w:left="0" w:right="0" w:firstLine="576"/>
        <w:jc w:val="left"/>
      </w:pPr>
      <w:r>
        <w:rPr/>
        <w:t xml:space="preserve">(iii) Individual providers, as defined in RCW 74.39A.240; </w:t>
      </w:r>
    </w:p>
    <w:p>
      <w:pPr>
        <w:spacing w:before="0" w:after="0" w:line="408" w:lineRule="exact"/>
        <w:ind w:left="0" w:right="0" w:firstLine="576"/>
        <w:jc w:val="left"/>
      </w:pPr>
      <w:r>
        <w:rPr/>
        <w:t xml:space="preserve">(iv) Persons who perform house sitting, pet sitting, food delivery services, and dog walking duties that do not involve domestic service;</w:t>
      </w:r>
    </w:p>
    <w:p>
      <w:pPr>
        <w:spacing w:before="0" w:after="0" w:line="408" w:lineRule="exact"/>
        <w:ind w:left="0" w:right="0" w:firstLine="576"/>
        <w:jc w:val="left"/>
      </w:pPr>
      <w:r>
        <w:rPr/>
        <w:t xml:space="preserve">(v) Persons who provide services to members of their own family when:</w:t>
      </w:r>
    </w:p>
    <w:p>
      <w:pPr>
        <w:spacing w:before="0" w:after="0" w:line="408" w:lineRule="exact"/>
        <w:ind w:left="0" w:right="0" w:firstLine="576"/>
        <w:jc w:val="left"/>
      </w:pPr>
      <w:r>
        <w:rPr/>
        <w:t xml:space="preserve">(A) The family members have mutually agreed that care is provided gratuitously; </w:t>
      </w:r>
    </w:p>
    <w:p>
      <w:pPr>
        <w:spacing w:before="0" w:after="0" w:line="408" w:lineRule="exact"/>
        <w:ind w:left="0" w:right="0" w:firstLine="576"/>
        <w:jc w:val="left"/>
      </w:pPr>
      <w:r>
        <w:rPr/>
        <w:t xml:space="preserve">(B) The person who provides services or supports does not provide domestic services in the person's ordinary course of business;</w:t>
      </w:r>
    </w:p>
    <w:p>
      <w:pPr>
        <w:spacing w:before="0" w:after="0" w:line="408" w:lineRule="exact"/>
        <w:ind w:left="0" w:right="0" w:firstLine="576"/>
        <w:jc w:val="left"/>
      </w:pPr>
      <w:r>
        <w:rPr/>
        <w:t xml:space="preserve">(C) The family member providing services or supports has no agreement or expectation of consistent and regular payment for any services provided; </w:t>
      </w:r>
    </w:p>
    <w:p>
      <w:pPr>
        <w:spacing w:before="0" w:after="0" w:line="408" w:lineRule="exact"/>
        <w:ind w:left="0" w:right="0" w:firstLine="576"/>
        <w:jc w:val="left"/>
      </w:pPr>
      <w:r>
        <w:rPr/>
        <w:t xml:space="preserve">(D) The family member providing services or supports is doing so less than fifteen hours a week; or</w:t>
      </w:r>
    </w:p>
    <w:p>
      <w:pPr>
        <w:spacing w:before="0" w:after="0" w:line="408" w:lineRule="exact"/>
        <w:ind w:left="0" w:right="0" w:firstLine="576"/>
        <w:jc w:val="left"/>
      </w:pPr>
      <w:r>
        <w:rPr/>
        <w:t xml:space="preserve">(E) The family member is providing services or supports that are irregular, uncertain, and incidental in nature and duration or are different in nature from the type of paid work in which the worker is customarily engaged in.</w:t>
      </w:r>
    </w:p>
    <w:p>
      <w:pPr>
        <w:spacing w:before="0" w:after="0" w:line="408" w:lineRule="exact"/>
        <w:ind w:left="0" w:right="0" w:firstLine="576"/>
        <w:jc w:val="left"/>
      </w:pPr>
      <w:r>
        <w:rPr/>
        <w:t xml:space="preserve">(6) "Employ" includes to permit to work.</w:t>
      </w:r>
    </w:p>
    <w:p>
      <w:pPr>
        <w:spacing w:before="0" w:after="0" w:line="408" w:lineRule="exact"/>
        <w:ind w:left="0" w:right="0" w:firstLine="576"/>
        <w:jc w:val="left"/>
      </w:pPr>
      <w:r>
        <w:rPr/>
        <w:t xml:space="preserve">(7) "Family member" shall be liberally construed to include, but not be limited to, a parent, child, sibling, aunt, uncle, cousin, grandparent, grandchild, grandniece, or grandnephew, or such relatives when related by marriage or any individual related by blood or affinity whose close association with the individual is the equivalent of a family relationship.</w:t>
      </w:r>
    </w:p>
    <w:p>
      <w:pPr>
        <w:spacing w:before="0" w:after="0" w:line="408" w:lineRule="exact"/>
        <w:ind w:left="0" w:right="0" w:firstLine="576"/>
        <w:jc w:val="left"/>
      </w:pPr>
      <w:r>
        <w:rPr/>
        <w:t xml:space="preserve">(8) "Hiring entity" means any employer, as defined in RCW 49.46.010(4), and in RCW 49.60.040(11), who employs a domestic worker, as well as any individual, partnership, association, corporation, business trust, or any combination thereof, which pays a wage or pays wages for the services of a domestic worker.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 any adult family home licensed under chapter 70.128 RCW, an assisted living facility licensed under chapter 18.20 RCW, an enhanced services facility licensed under chapter 70.97 RCW, any other long-term care facility licensed by the department of social and health services, or any other person or entity providing services pursuant to chapter 71A.12 RCW.</w:t>
      </w:r>
    </w:p>
    <w:p>
      <w:pPr>
        <w:spacing w:before="0" w:after="0" w:line="408" w:lineRule="exact"/>
        <w:ind w:left="0" w:right="0" w:firstLine="576"/>
        <w:jc w:val="left"/>
      </w:pPr>
      <w:r>
        <w:rPr/>
        <w:t xml:space="preserve">(9) "Personal care services" are care services as defined in RCW 74.39A.009.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hiring entity that employs a domestic worker may not:</w:t>
      </w:r>
    </w:p>
    <w:p>
      <w:pPr>
        <w:spacing w:before="0" w:after="0" w:line="408" w:lineRule="exact"/>
        <w:ind w:left="0" w:right="0" w:firstLine="576"/>
        <w:jc w:val="left"/>
      </w:pPr>
      <w:r>
        <w:rPr/>
        <w:t xml:space="preserve">(a) Request that the domestic worker allow the hiring entity, on either a mandatory or voluntary basis, to have possession of any personal effects, including any legal documents, including forms of identification, passports, or other immigration documents;</w:t>
      </w:r>
    </w:p>
    <w:p>
      <w:pPr>
        <w:spacing w:before="0" w:after="0" w:line="408" w:lineRule="exact"/>
        <w:ind w:left="0" w:right="0" w:firstLine="576"/>
        <w:jc w:val="left"/>
      </w:pPr>
      <w:r>
        <w:rPr/>
        <w:t xml:space="preserve">(b) Engage in any form of discrimination as defined in section 2(3) of this act or subject a domestic worker to a hostile work environment within the meaning of chapter 49.60 RCW; a domestic worker shall be entitled to all rights available under chapter 49.60 RCW. It shall not constitute discrimination or harassment only when:</w:t>
      </w:r>
    </w:p>
    <w:p>
      <w:pPr>
        <w:spacing w:before="0" w:after="0" w:line="408" w:lineRule="exact"/>
        <w:ind w:left="0" w:right="0" w:firstLine="576"/>
        <w:jc w:val="left"/>
      </w:pPr>
      <w:r>
        <w:rPr/>
        <w:t xml:space="preserve">(i) The alleged discrimination is a challenging behavior; or</w:t>
      </w:r>
    </w:p>
    <w:p>
      <w:pPr>
        <w:spacing w:before="0" w:after="0" w:line="408" w:lineRule="exact"/>
        <w:ind w:left="0" w:right="0" w:firstLine="576"/>
        <w:jc w:val="left"/>
      </w:pPr>
      <w:r>
        <w:rPr/>
        <w:t xml:space="preserve">(ii) A hiring entity who is receiving personal care services, or who has lawful authority or guardianship over a child receiving personal care services, exercises a gender preference in hiring; </w:t>
      </w:r>
    </w:p>
    <w:p>
      <w:pPr>
        <w:spacing w:before="0" w:after="0" w:line="408" w:lineRule="exact"/>
        <w:ind w:left="0" w:right="0" w:firstLine="576"/>
        <w:jc w:val="left"/>
      </w:pPr>
      <w:r>
        <w:rPr/>
        <w:t xml:space="preserve">(c) Take any adverse action against a domestic worker for their exercise of rights under this chapter, which may include, but is not limited to:</w:t>
      </w:r>
    </w:p>
    <w:p>
      <w:pPr>
        <w:spacing w:before="0" w:after="0" w:line="408" w:lineRule="exact"/>
        <w:ind w:left="0" w:right="0" w:firstLine="576"/>
        <w:jc w:val="left"/>
      </w:pPr>
      <w:r>
        <w:rPr/>
        <w:t xml:space="preserve">(i) Denying the use of any rights provided under this chapter;</w:t>
      </w:r>
    </w:p>
    <w:p>
      <w:pPr>
        <w:spacing w:before="0" w:after="0" w:line="408" w:lineRule="exact"/>
        <w:ind w:left="0" w:right="0" w:firstLine="576"/>
        <w:jc w:val="left"/>
      </w:pPr>
      <w:r>
        <w:rPr/>
        <w:t xml:space="preserve">(ii) Denying or delaying payment due under this chapter;</w:t>
      </w:r>
    </w:p>
    <w:p>
      <w:pPr>
        <w:spacing w:before="0" w:after="0" w:line="408" w:lineRule="exact"/>
        <w:ind w:left="0" w:right="0" w:firstLine="576"/>
        <w:jc w:val="left"/>
      </w:pPr>
      <w:r>
        <w:rPr/>
        <w:t xml:space="preserve">(iii) Terminating, suspending, demoting, or denying a promotion;</w:t>
      </w:r>
    </w:p>
    <w:p>
      <w:pPr>
        <w:spacing w:before="0" w:after="0" w:line="408" w:lineRule="exact"/>
        <w:ind w:left="0" w:right="0" w:firstLine="576"/>
        <w:jc w:val="left"/>
      </w:pPr>
      <w:r>
        <w:rPr/>
        <w:t xml:space="preserve">(iv) Reducing the number of work hours for which the domestic worker is scheduled;</w:t>
      </w:r>
    </w:p>
    <w:p>
      <w:pPr>
        <w:spacing w:before="0" w:after="0" w:line="408" w:lineRule="exact"/>
        <w:ind w:left="0" w:right="0" w:firstLine="576"/>
        <w:jc w:val="left"/>
      </w:pPr>
      <w:r>
        <w:rPr/>
        <w:t xml:space="preserve">(v) Altering the domestic worker's preexisting work schedule;</w:t>
      </w:r>
    </w:p>
    <w:p>
      <w:pPr>
        <w:spacing w:before="0" w:after="0" w:line="408" w:lineRule="exact"/>
        <w:ind w:left="0" w:right="0" w:firstLine="576"/>
        <w:jc w:val="left"/>
      </w:pPr>
      <w:r>
        <w:rPr/>
        <w:t xml:space="preserve">(vi) Reducing the domestic worker's rate of pay; and</w:t>
      </w:r>
    </w:p>
    <w:p>
      <w:pPr>
        <w:spacing w:before="0" w:after="0" w:line="408" w:lineRule="exact"/>
        <w:ind w:left="0" w:right="0" w:firstLine="576"/>
        <w:jc w:val="left"/>
      </w:pPr>
      <w:r>
        <w:rPr/>
        <w:t xml:space="preserve">(vii) Threatening to take, or taking action, based upon the immigration status of a domestic worker or a domestic worker's family member;</w:t>
      </w:r>
    </w:p>
    <w:p>
      <w:pPr>
        <w:spacing w:before="0" w:after="0" w:line="408" w:lineRule="exact"/>
        <w:ind w:left="0" w:right="0" w:firstLine="576"/>
        <w:jc w:val="left"/>
      </w:pPr>
      <w:r>
        <w:rPr/>
        <w:t xml:space="preserve">(d) Monitor or record, through any means, the activities of the domestic worker using a bathroom or similar facility, in the domestic worker's private living quarters, or while the domestic worker is engaged in personal activities associated with dressing or changing clothes;</w:t>
      </w:r>
    </w:p>
    <w:p>
      <w:pPr>
        <w:spacing w:before="0" w:after="0" w:line="408" w:lineRule="exact"/>
        <w:ind w:left="0" w:right="0" w:firstLine="576"/>
        <w:jc w:val="left"/>
      </w:pPr>
      <w:r>
        <w:rPr/>
        <w:t xml:space="preserve">(e) Monitor, record, or interfere with the private communications of a domestic worker;</w:t>
      </w:r>
    </w:p>
    <w:p>
      <w:pPr>
        <w:spacing w:before="0" w:after="0" w:line="408" w:lineRule="exact"/>
        <w:ind w:left="0" w:right="0" w:firstLine="576"/>
        <w:jc w:val="left"/>
      </w:pPr>
      <w:r>
        <w:rPr/>
        <w:t xml:space="preserve">(f)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any right under this chapter;</w:t>
      </w:r>
    </w:p>
    <w:p>
      <w:pPr>
        <w:spacing w:before="0" w:after="0" w:line="408" w:lineRule="exact"/>
        <w:ind w:left="0" w:right="0" w:firstLine="576"/>
        <w:jc w:val="left"/>
      </w:pPr>
      <w:r>
        <w:rPr/>
        <w:t xml:space="preserve">(g) Require or request any written agreements that:</w:t>
      </w:r>
    </w:p>
    <w:p>
      <w:pPr>
        <w:spacing w:before="0" w:after="0" w:line="408" w:lineRule="exact"/>
        <w:ind w:left="0" w:right="0" w:firstLine="576"/>
        <w:jc w:val="left"/>
      </w:pPr>
      <w:r>
        <w:rPr/>
        <w:t xml:space="preserve">(i) Waive a domestic worker's rights under federal, state, or local law; or</w:t>
      </w:r>
    </w:p>
    <w:p>
      <w:pPr>
        <w:spacing w:before="0" w:after="0" w:line="408" w:lineRule="exact"/>
        <w:ind w:left="0" w:right="0" w:firstLine="576"/>
        <w:jc w:val="left"/>
      </w:pPr>
      <w:r>
        <w:rPr/>
        <w:t xml:space="preserve">(ii) Contain noncompete agreements, nondisclosure agreements, nondisparagement agreements that inhibit a domestic worker's claims of their legal rights under this chapter, or noncompete agreements that limit the ability of domestic workers to seek any other form of domestic work postemployment.</w:t>
      </w:r>
    </w:p>
    <w:p>
      <w:pPr>
        <w:spacing w:before="0" w:after="0" w:line="408" w:lineRule="exact"/>
        <w:ind w:left="0" w:right="0" w:firstLine="576"/>
        <w:jc w:val="left"/>
      </w:pPr>
      <w:r>
        <w:rPr/>
        <w:t xml:space="preserve">(2) It shall be considered a rebuttable presumption of retaliation if the employer or any other person takes an adverse action against a domestic worker within ninety calendar days of the domestic worker's exercise of rights protected under this chapter. However, in the case of seasonal employment that ended before the close of the ninety calendar day period, the presumption also applies if the employer fails to rehire a former domestic worker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Where subsection (1)(b)(i) of this section applies, prior to offering the employment to a domestic worker or as soon as the hiring entity learns of the information if the domestic worker is already employed, the hiring entity should, when possible, disclose information about any challenging behaviors and relevant behavioral health needs of the individual being cared for as well as tools and supports that may be available to the domestic worker. If there is an authorized representative for the hiring entity receiving care, or an overlapping employment relationship with the hiring entity receiving care, this information must be disclosed in writing by the authorized representative or the hiring entity not receiving care services. The disclosure should be reviewed regularly and must be updated, as necessary, by the hiring entity when any changes in behavior occur that impact safety or provision of personal care services.</w:t>
      </w:r>
    </w:p>
    <w:p>
      <w:pPr>
        <w:spacing w:before="0" w:after="0" w:line="408" w:lineRule="exact"/>
        <w:ind w:left="0" w:right="0" w:firstLine="576"/>
        <w:jc w:val="left"/>
      </w:pPr>
      <w:r>
        <w:rPr/>
        <w:t xml:space="preserve">(4) All communication of the information in subsection (3) of this section must be tailored to respect the privacy of the person receiving services from the domestic worker in accordance with the federal health insurance portability and accountability act of 1996.</w:t>
      </w:r>
    </w:p>
    <w:p>
      <w:pPr>
        <w:spacing w:before="0" w:after="0" w:line="408" w:lineRule="exact"/>
        <w:ind w:left="0" w:right="0" w:firstLine="576"/>
        <w:jc w:val="left"/>
      </w:pPr>
      <w:r>
        <w:rPr/>
        <w:t xml:space="preserve">(5) The exemptions under this section shall not be construed to relieve a hiring entity of liability under this chapter nor shall a domestic worker's agreement to initiate or continue the employment relationship be construed as consent to workplace violence.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more than one hiring entity has an employment relationship with a domestic worker in connection with the same work or where more than one hiring entity has an overlapping employment relationship with a domestic worker, the hiring entities are subject to liability as well as fines and penalties for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standards or rights established by any applicable federal, state, or local law or ordinance, or any rule or regulation issued thereunder, which are more favorable to domestic workers than the minimum standards and rights established by this chapter, or any rule or regulation issued hereunder, shall not be affected by this chapter and such other laws, or rules or regulations, shall be in full force and effect and may be enforced as provided by law. The remedies provided by this chapter are not exclusive and are concurrent with any other remedy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disclosure statement which describes a hiring entity's obligations related to a domestic worker's rights under this chapter, in at least eight of the most commonly spoken languages in Washington state. The disclosure statement must include notice about any state law, rule, or regulation applicable to domestic workers and indicate that federal or local ordinances, laws, rules, or regulations may also apply. The model disclosure must also include a telephone number and an address of the department of labor and industries to enable domestic workers to obtain more information about their rights, obligations,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written employment agreement, which describes actions that are prohibited by a hiring entity and domestic workers' rights under this act in at least eight of the most commonly spoken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and accompanying subcommittees as appropriate, on domestic workers administered by the attorney general's office is formed to make recommendations on:</w:t>
      </w:r>
    </w:p>
    <w:p>
      <w:pPr>
        <w:spacing w:before="0" w:after="0" w:line="408" w:lineRule="exact"/>
        <w:ind w:left="0" w:right="0" w:firstLine="576"/>
        <w:jc w:val="left"/>
      </w:pPr>
      <w:r>
        <w:rPr/>
        <w:t xml:space="preserve">(a) A structure for an ongoing domestic worker standards board, including determining the authority and scope of the board. Such authority and scope shall include, but are not limited to, training on relevant labor laws, benefits, and protections; discrimination and sexual harassment; workplace safety standards; requirements on tax obligations; job skills and accreditation; fair scheduling practices; scope of rights and benefits that may apply to independent contractors; outreach, education, and enforcement practices to ensure compliance with applicable labor standards and to provide effective and updated information to both hiring entities and domestic workers;</w:t>
      </w:r>
    </w:p>
    <w:p>
      <w:pPr>
        <w:spacing w:before="0" w:after="0" w:line="408" w:lineRule="exact"/>
        <w:ind w:left="0" w:right="0" w:firstLine="576"/>
        <w:jc w:val="left"/>
      </w:pPr>
      <w:r>
        <w:rPr/>
        <w:t xml:space="preserve">(b) Methods to make state industrial insurance available to domestic workers, including recommendations on legislative, regulatory, or other changes that should be made to the way hiring entities or domestic workers engage with the state industrial insurance system;</w:t>
      </w:r>
    </w:p>
    <w:p>
      <w:pPr>
        <w:spacing w:before="0" w:after="0" w:line="408" w:lineRule="exact"/>
        <w:ind w:left="0" w:right="0" w:firstLine="576"/>
        <w:jc w:val="left"/>
      </w:pPr>
      <w:r>
        <w:rPr/>
        <w:t xml:space="preserve">(c) Methods to increase access for domestic workers to paid sick leave under RCW 49.46.210 and paid family and medical leave under Title 50A RCW;</w:t>
      </w:r>
    </w:p>
    <w:p>
      <w:pPr>
        <w:spacing w:before="0" w:after="0" w:line="408" w:lineRule="exact"/>
        <w:ind w:left="0" w:right="0" w:firstLine="576"/>
        <w:jc w:val="left"/>
      </w:pPr>
      <w:r>
        <w:rPr/>
        <w:t xml:space="preserve">(d) The role of intermediary nonprofit organizations that assist or refer directly impacted domestic workers in increasing access of domestic workers to industrial insurance and to paid sick leave and paid family and medical leave;</w:t>
      </w:r>
    </w:p>
    <w:p>
      <w:pPr>
        <w:spacing w:before="0" w:after="0" w:line="408" w:lineRule="exact"/>
        <w:ind w:left="0" w:right="0" w:firstLine="576"/>
        <w:jc w:val="left"/>
      </w:pPr>
      <w:r>
        <w:rPr/>
        <w:t xml:space="preserve">(e) Wage and hour models for domestic work, including but not limited to live-in care providers such as nannies and au pairs, and independent contractors.</w:t>
      </w:r>
    </w:p>
    <w:p>
      <w:pPr>
        <w:spacing w:before="0" w:after="0" w:line="408" w:lineRule="exact"/>
        <w:ind w:left="0" w:right="0" w:firstLine="576"/>
        <w:jc w:val="left"/>
      </w:pPr>
      <w:r>
        <w:rPr/>
        <w:t xml:space="preserve">(2) The work group shall include at least one representative from each of the following groups that reflects a balance in membership and interests:</w:t>
      </w:r>
    </w:p>
    <w:p>
      <w:pPr>
        <w:spacing w:before="0" w:after="0" w:line="408" w:lineRule="exact"/>
        <w:ind w:left="0" w:right="0" w:firstLine="576"/>
        <w:jc w:val="left"/>
      </w:pPr>
      <w:r>
        <w:rPr/>
        <w:t xml:space="preserve">(a) Directly impacted domestic workers employed in private homes including one domestic worker providing child care services as a nanny, and one domestic worker providing another form of domestic service outside of child care;</w:t>
      </w:r>
    </w:p>
    <w:p>
      <w:pPr>
        <w:spacing w:before="0" w:after="0" w:line="408" w:lineRule="exact"/>
        <w:ind w:left="0" w:right="0" w:firstLine="576"/>
        <w:jc w:val="left"/>
      </w:pPr>
      <w:r>
        <w:rPr/>
        <w:t xml:space="preserve">(b) One current or former au pair;</w:t>
      </w:r>
    </w:p>
    <w:p>
      <w:pPr>
        <w:spacing w:before="0" w:after="0" w:line="408" w:lineRule="exact"/>
        <w:ind w:left="0" w:right="0" w:firstLine="576"/>
        <w:jc w:val="left"/>
      </w:pPr>
      <w:r>
        <w:rPr/>
        <w:t xml:space="preserve">(c) Unions, work centers, or intermediary nonprofit organizations that assist or refer such directly impacted workers;</w:t>
      </w:r>
    </w:p>
    <w:p>
      <w:pPr>
        <w:spacing w:before="0" w:after="0" w:line="408" w:lineRule="exact"/>
        <w:ind w:left="0" w:right="0" w:firstLine="576"/>
        <w:jc w:val="left"/>
      </w:pPr>
      <w:r>
        <w:rPr/>
        <w:t xml:space="preserve">(d) Hiring entities who directly employ single domestic workers in private homes;</w:t>
      </w:r>
    </w:p>
    <w:p>
      <w:pPr>
        <w:spacing w:before="0" w:after="0" w:line="408" w:lineRule="exact"/>
        <w:ind w:left="0" w:right="0" w:firstLine="576"/>
        <w:jc w:val="left"/>
      </w:pPr>
      <w:r>
        <w:rPr/>
        <w:t xml:space="preserve">(e) An organization that educates and organizes household hiring entities;</w:t>
      </w:r>
    </w:p>
    <w:p>
      <w:pPr>
        <w:spacing w:before="0" w:after="0" w:line="408" w:lineRule="exact"/>
        <w:ind w:left="0" w:right="0" w:firstLine="576"/>
        <w:jc w:val="left"/>
      </w:pPr>
      <w:r>
        <w:rPr/>
        <w:t xml:space="preserve">(f) At least two members of the department of labor and industries with expertise in industrial insurance and wage and hour laws and rules;</w:t>
      </w:r>
    </w:p>
    <w:p>
      <w:pPr>
        <w:spacing w:before="0" w:after="0" w:line="408" w:lineRule="exact"/>
        <w:ind w:left="0" w:right="0" w:firstLine="576"/>
        <w:jc w:val="left"/>
      </w:pPr>
      <w:r>
        <w:rPr/>
        <w:t xml:space="preserve">(g) One representative from the department of social and health services;</w:t>
      </w:r>
    </w:p>
    <w:p>
      <w:pPr>
        <w:spacing w:before="0" w:after="0" w:line="408" w:lineRule="exact"/>
        <w:ind w:left="0" w:right="0" w:firstLine="576"/>
        <w:jc w:val="left"/>
      </w:pPr>
      <w:r>
        <w:rPr/>
        <w:t xml:space="preserve">(h) An organization representing the area agencies on aging;</w:t>
      </w:r>
    </w:p>
    <w:p>
      <w:pPr>
        <w:spacing w:before="0" w:after="0" w:line="408" w:lineRule="exact"/>
        <w:ind w:left="0" w:right="0" w:firstLine="576"/>
        <w:jc w:val="left"/>
      </w:pPr>
      <w:r>
        <w:rPr/>
        <w:t xml:space="preserve">(i) An organization representing retired persons;</w:t>
      </w:r>
    </w:p>
    <w:p>
      <w:pPr>
        <w:spacing w:before="0" w:after="0" w:line="408" w:lineRule="exact"/>
        <w:ind w:left="0" w:right="0" w:firstLine="576"/>
        <w:jc w:val="left"/>
      </w:pPr>
      <w:r>
        <w:rPr/>
        <w:t xml:space="preserve">(j) An organization representing persons with disabilities;</w:t>
      </w:r>
    </w:p>
    <w:p>
      <w:pPr>
        <w:spacing w:before="0" w:after="0" w:line="408" w:lineRule="exact"/>
        <w:ind w:left="0" w:right="0" w:firstLine="576"/>
        <w:jc w:val="left"/>
      </w:pPr>
      <w:r>
        <w:rPr/>
        <w:t xml:space="preserve">(k) An organization or agency representing au pairs;</w:t>
      </w:r>
    </w:p>
    <w:p>
      <w:pPr>
        <w:spacing w:before="0" w:after="0" w:line="408" w:lineRule="exact"/>
        <w:ind w:left="0" w:right="0" w:firstLine="576"/>
        <w:jc w:val="left"/>
      </w:pPr>
      <w:r>
        <w:rPr/>
        <w:t xml:space="preserve">(l) One representative from the governor's office; and </w:t>
      </w:r>
    </w:p>
    <w:p>
      <w:pPr>
        <w:spacing w:before="0" w:after="0" w:line="408" w:lineRule="exact"/>
        <w:ind w:left="0" w:right="0" w:firstLine="576"/>
        <w:jc w:val="left"/>
      </w:pPr>
      <w:r>
        <w:rPr/>
        <w:t xml:space="preserve">(m) One representative from the attorney general's office.</w:t>
      </w:r>
    </w:p>
    <w:p>
      <w:pPr>
        <w:spacing w:before="0" w:after="0" w:line="408" w:lineRule="exact"/>
        <w:ind w:left="0" w:right="0" w:firstLine="576"/>
        <w:jc w:val="left"/>
      </w:pPr>
      <w:r>
        <w:rPr/>
        <w:t xml:space="preserve">(3) Representatives shall be appointed by the governor by July 1, 2020.</w:t>
      </w:r>
    </w:p>
    <w:p>
      <w:pPr>
        <w:spacing w:before="0" w:after="0" w:line="408" w:lineRule="exact"/>
        <w:ind w:left="0" w:right="0" w:firstLine="576"/>
        <w:jc w:val="left"/>
      </w:pPr>
      <w:r>
        <w:rPr/>
        <w:t xml:space="preserve">(4) The work group shall report its findings and recommendations to the governor's office, attorney general's office, and appropriate committees of the legislature by April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2018 c 176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w:t>
      </w:r>
      <w:r>
        <w:t>((</w:t>
      </w:r>
      <w:r>
        <w:rPr>
          <w:strike/>
        </w:rPr>
        <w:t xml:space="preserve">, or in the domestic service of any person</w:t>
      </w:r>
      <w:r>
        <w:t>))</w:t>
      </w:r>
      <w:r>
        <w:rPr/>
        <w:t xml:space="preserve">.</w:t>
      </w:r>
    </w:p>
    <w:p>
      <w:pPr>
        <w:spacing w:before="0" w:after="0" w:line="408" w:lineRule="exact"/>
        <w:ind w:left="0" w:right="0" w:firstLine="576"/>
        <w:jc w:val="left"/>
      </w:pPr>
      <w:r>
        <w:rPr/>
        <w:t xml:space="preserve">(11) "Employer" includes any person acting in the interest of an employer, directly or indirectly, who employs eight or more persons</w:t>
      </w:r>
      <w:r>
        <w:t>((</w:t>
      </w:r>
      <w:r>
        <w:rPr>
          <w:strike/>
        </w:rPr>
        <w:t xml:space="preserve">,</w:t>
      </w:r>
      <w:r>
        <w:t>))</w:t>
      </w:r>
      <w:r>
        <w:rPr/>
        <w:t xml:space="preserve"> and does not include any religious or sectarian organization not organized for private profit. </w:t>
      </w:r>
      <w:r>
        <w:rPr>
          <w:u w:val="single"/>
        </w:rPr>
        <w:t xml:space="preserve">"Employer" also includes a hiring entity who employs a domestic worker, as defined in section 2 of this act, regardless of the number of employees the hiring entity employs.</w:t>
      </w:r>
    </w:p>
    <w:p>
      <w:pPr>
        <w:spacing w:before="0" w:after="0" w:line="408" w:lineRule="exact"/>
        <w:ind w:left="0" w:right="0" w:firstLine="576"/>
        <w:jc w:val="left"/>
      </w:pPr>
      <w:r>
        <w:rPr/>
        <w:t xml:space="preserve">(12) "Employment agency" includes any person undertaking with or without compensation to recruit, procure, refer, or place employees </w:t>
      </w:r>
      <w:r>
        <w:t>((</w:t>
      </w:r>
      <w:r>
        <w:rPr>
          <w:strike/>
        </w:rPr>
        <w:t xml:space="preserve">for an employer</w:t>
      </w:r>
      <w:r>
        <w:t>))</w:t>
      </w:r>
      <w:r>
        <w:rPr/>
        <w:t xml:space="preserve">.</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(22)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(23) "Respondent" means any person accused in a complaint or amended complaint of an unfair practice in a real estate transaction.</w:t>
      </w:r>
    </w:p>
    <w:p>
      <w:pPr>
        <w:spacing w:before="0" w:after="0" w:line="408" w:lineRule="exact"/>
        <w:ind w:left="0" w:right="0" w:firstLine="576"/>
        <w:jc w:val="left"/>
      </w:pPr>
      <w:r>
        <w:rPr/>
        <w:t xml:space="preserve">(24) "Service animal" means any dog or miniature horse, as discussed in RCW 49.60.214,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(25) "Sex" means gender.</w:t>
      </w:r>
    </w:p>
    <w:p>
      <w:pPr>
        <w:spacing w:before="0" w:after="0" w:line="408" w:lineRule="exact"/>
        <w:ind w:left="0" w:right="0" w:firstLine="576"/>
        <w:jc w:val="left"/>
      </w:pPr>
      <w:r>
        <w:rPr/>
        <w:t xml:space="preserve">(26)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domestic worker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and 12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9, and 10 of this act take effect July 1, 2021."</w:t>
      </w:r>
    </w:p>
    <w:p>
      <w:pPr>
        <w:spacing w:before="480" w:after="0" w:line="408" w:lineRule="exact"/>
      </w:pPr>
      <w:r>
        <w:rPr>
          <w:b/>
          <w:u w:val="single"/>
        </w:rPr>
        <w:t xml:space="preserve">SHB 2511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AS AMENDED 03/05/2020</w:t>
      </w:r>
    </w:p>
    <w:p>
      <w:pPr>
        <w:spacing w:before="0" w:after="0" w:line="408" w:lineRule="exact"/>
        <w:ind w:left="0" w:right="0" w:firstLine="576"/>
        <w:jc w:val="left"/>
      </w:pPr>
      <w:r>
        <w:rPr/>
        <w:t xml:space="preserve">On page 1, line 2 of the title, after "workers;" strike the remainder of the title and insert "amending RCW 49.60.040; adding a new chapter to Title 49 RCW; prescribing penalties; and providing an effective date."</w:t>
      </w:r>
    </w:p>
    <w:p>
      <w:pPr>
        <w:spacing w:before="0" w:after="0" w:line="408" w:lineRule="exact"/>
        <w:ind w:left="0" w:right="0" w:firstLine="576"/>
        <w:jc w:val="left"/>
      </w:pPr>
      <w:r>
        <w:rPr>
          <w:u w:val="single"/>
        </w:rPr>
        <w:t xml:space="preserve">EFFECT:</w:t>
      </w:r>
      <w:r>
        <w:rPr/>
        <w:t xml:space="preserve"> (1) Adds to or modifies the exclusions for the definition of domestic worker: (a) Food delivery service workers; and (b) for family member service providers, modifies to exclude those who provide services gratuitously; when the services are not in the worker's ordinary course of business; when there is no agreement or expectation of consistent or regular pay; or the services are irregular, uncertain, and incidental in nature and duration or different from the type of work the person customarily does.</w:t>
      </w:r>
    </w:p>
    <w:p>
      <w:pPr>
        <w:spacing w:before="0" w:after="0" w:line="408" w:lineRule="exact"/>
        <w:ind w:left="0" w:right="0" w:firstLine="576"/>
        <w:jc w:val="left"/>
      </w:pPr>
      <w:r>
        <w:rPr/>
        <w:t xml:space="preserve">(2) Adds to the exclusions from hiring entity: Certain licensed adult family homes; licensed assisted living, enhanced services or long-term care facilities; DSHS; or entities providing state services.</w:t>
      </w:r>
    </w:p>
    <w:p>
      <w:pPr>
        <w:spacing w:before="0" w:after="0" w:line="408" w:lineRule="exact"/>
        <w:ind w:left="0" w:right="0" w:firstLine="576"/>
        <w:jc w:val="left"/>
      </w:pPr>
      <w:r>
        <w:rPr/>
        <w:t xml:space="preserve">(3) Modifies the forms of discrimination and provides exceptions, including related to challenging behavior and care for a child and requires disclosure regarding challenging behavior. Provides that the exceptions to discrimination and hostile work environment do not relieve a hiring entity from liability under the act nor is the agreement to continue employment considered consent to workplace violence.</w:t>
      </w:r>
    </w:p>
    <w:p>
      <w:pPr>
        <w:spacing w:before="0" w:after="0" w:line="408" w:lineRule="exact"/>
        <w:ind w:left="0" w:right="0" w:firstLine="576"/>
        <w:jc w:val="left"/>
      </w:pPr>
      <w:r>
        <w:rPr/>
        <w:t xml:space="preserve">(4) Prohibits a hostile work environment and requiring or requesting a written agreement containing waivers, noncompetes, nondisclosures, or nondisparagements inhibiting a worker's rights or ability to seek employment.</w:t>
      </w:r>
    </w:p>
    <w:p>
      <w:pPr>
        <w:spacing w:before="0" w:after="0" w:line="408" w:lineRule="exact"/>
        <w:ind w:left="0" w:right="0" w:firstLine="576"/>
        <w:jc w:val="left"/>
      </w:pPr>
      <w:r>
        <w:rPr/>
        <w:t xml:space="preserve">(5) Modifies prohibited adverse action.</w:t>
      </w:r>
    </w:p>
    <w:p>
      <w:pPr>
        <w:spacing w:before="0" w:after="0" w:line="408" w:lineRule="exact"/>
        <w:ind w:left="0" w:right="0" w:firstLine="576"/>
        <w:jc w:val="left"/>
      </w:pPr>
      <w:r>
        <w:rPr/>
        <w:t xml:space="preserve">(6) Removes the provisions regarding a civil action.</w:t>
      </w:r>
    </w:p>
    <w:p>
      <w:pPr>
        <w:spacing w:before="0" w:after="0" w:line="408" w:lineRule="exact"/>
        <w:ind w:left="0" w:right="0" w:firstLine="576"/>
        <w:jc w:val="left"/>
      </w:pPr>
      <w:r>
        <w:rPr/>
        <w:t xml:space="preserve">(7) Modifies the work group regarding recommendations; requires the work group have a nanny, a worker outside of child care, a current or former au pair, and organizations representing au pairs and persons with disabilities.</w:t>
      </w:r>
    </w:p>
    <w:p>
      <w:pPr>
        <w:spacing w:before="0" w:after="0" w:line="408" w:lineRule="exact"/>
        <w:ind w:left="0" w:right="0" w:firstLine="576"/>
        <w:jc w:val="left"/>
      </w:pPr>
      <w:r>
        <w:rPr/>
        <w:t xml:space="preserve">(8) Modifies the exemption from discrimination or harassment to remove that the challenging behavior is exhibited by the hiring entity.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5cdeb886149f5" /></Relationships>
</file>