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bf198bdf4829"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WM</w:t>
        </w:r>
      </w:r>
      <w:r>
        <w:rPr>
          <w:b/>
        </w:rPr>
        <w:t xml:space="preserve"> </w:t>
        <w:r>
          <w:rPr/>
          <w:t xml:space="preserve">S7375.1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authorized bookmaking and is not subject to civil or criminal penalties pursuant to RCW 9.46.225.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only while the customer placing the wager is physically present on the premises of that tribe's gaming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9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 "Professional sport or athletic event" does not include any minor league sport. Sports wagering may not be conducted on any minor league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2638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On page 1, line 2 of the title, after "compacts;" strike the remainder of the title and insert "amending RCW 9.46.070, 9.46.130, 9.46.190, 9.46.210, 9.46.220, 9.46.240, and 9.46.090; adding new sections to chapter 9.46 RCW; creating a new section; prescribing penalties; making an appropriation; and declaring an emergency."</w:t>
      </w:r>
    </w:p>
    <w:p>
      <w:pPr>
        <w:spacing w:before="0" w:after="0" w:line="408" w:lineRule="exact"/>
        <w:ind w:left="0" w:right="0" w:firstLine="576"/>
        <w:jc w:val="left"/>
      </w:pPr>
      <w:r>
        <w:rPr>
          <w:u w:val="single"/>
        </w:rPr>
        <w:t xml:space="preserve">EFFECT:</w:t>
      </w:r>
      <w:r>
        <w:rPr/>
        <w:t xml:space="preserve"> (1) Excludes minor league sports from the definition of professional sport or athletic events. Prohibits sports wagering on any minor league sport.</w:t>
      </w:r>
    </w:p>
    <w:p>
      <w:pPr>
        <w:spacing w:before="0" w:after="0" w:line="408" w:lineRule="exact"/>
        <w:ind w:left="0" w:right="0" w:firstLine="576"/>
        <w:jc w:val="left"/>
      </w:pPr>
      <w:r>
        <w:rPr/>
        <w:t xml:space="preserve">(2) Allows the Gambling Commission to use the $6 million appropriation to the gambling revolving account for implementation of the act, in addition to enforcement actions in the illicit market for sports wagering.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58ab732bbf4f78" /></Relationships>
</file>