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bb30067a07642f1" /></Relationships>
</file>

<file path=word/document.xml><?xml version="1.0" encoding="utf-8"?>
<w:document xmlns:w="http://schemas.openxmlformats.org/wordprocessingml/2006/main">
  <w:body>
    <w:p>
      <w:r>
        <w:rPr>
          <w:b/>
        </w:rPr>
        <w:r>
          <w:rPr/>
          <w:t xml:space="preserve">2794-S</w:t>
        </w:r>
      </w:r>
      <w:r>
        <w:rPr>
          <w:b/>
        </w:rPr>
        <w:t xml:space="preserve"> </w:t>
        <w:t xml:space="preserve">AMS</w:t>
      </w:r>
      <w:r>
        <w:rPr>
          <w:b/>
        </w:rPr>
        <w:t xml:space="preserve"> </w:t>
        <w:r>
          <w:rPr/>
          <w:t xml:space="preserve">ENGR</w:t>
        </w:r>
      </w:r>
      <w:r>
        <w:rPr>
          <w:b/>
        </w:rPr>
        <w:t xml:space="preserve"> </w:t>
        <w:r>
          <w:rPr/>
          <w:t xml:space="preserve">S6934.E</w:t>
        </w:r>
      </w:r>
      <w:r>
        <w:rPr>
          <w:b/>
        </w:rPr>
        <w:t xml:space="preserve"> - NOT FOR FLOOR USE</w:t>
      </w:r>
    </w:p>
    <w:p>
      <w:pPr>
        <w:ind w:left="0" w:right="0" w:firstLine="576"/>
      </w:pPr>
    </w:p>
    <w:p>
      <w:pPr>
        <w:spacing w:before="480" w:after="0" w:line="408" w:lineRule="exact"/>
      </w:pPr>
      <w:r>
        <w:rPr>
          <w:b/>
          <w:u w:val="single"/>
        </w:rPr>
        <w:t xml:space="preserve">SHB 2794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AND ENGROSSED 3/4/20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w:t>
      </w:r>
      <w:r>
        <w:t>((</w:t>
      </w:r>
      <w:r>
        <w:rPr>
          <w:strike/>
        </w:rPr>
        <w:t xml:space="preserve">unless the court receives an objection to sealing or the court notes a compelling reason not to seal, in which case, the court shall set a contested hearing to be conducted on the record to address sealing</w:t>
      </w:r>
      <w:r>
        <w:t>))</w:t>
      </w:r>
      <w:r>
        <w:rPr/>
        <w:t xml:space="preserve">.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w:t>
      </w:r>
      <w:r>
        <w:t>((</w:t>
      </w:r>
      <w:r>
        <w:rPr>
          <w:strike/>
        </w:rPr>
        <w:t xml:space="preserve">The contested hearing shall be set no sooner than eighteen days after notice of the hearing and the opportunity to object has been sent to the juvenile, the victim, and juvenile's attorney.</w:t>
      </w:r>
      <w:r>
        <w:t>))</w:t>
      </w:r>
      <w:r>
        <w:rPr/>
        <w:t xml:space="preserve"> The juvenile respondent's presence is not required at </w:t>
      </w:r>
      <w:r>
        <w:t>((</w:t>
      </w:r>
      <w:r>
        <w:rPr>
          <w:strike/>
        </w:rPr>
        <w:t xml:space="preserve">a</w:t>
      </w:r>
      <w:r>
        <w:t>))</w:t>
      </w:r>
      <w:r>
        <w:rPr/>
        <w:t xml:space="preserve"> </w:t>
      </w:r>
      <w:r>
        <w:rPr>
          <w:u w:val="single"/>
        </w:rPr>
        <w:t xml:space="preserve">any administrative</w:t>
      </w:r>
      <w:r>
        <w:rPr/>
        <w:t xml:space="preserve"> sealing hearing </w:t>
      </w:r>
      <w:r>
        <w:t>((</w:t>
      </w:r>
      <w:r>
        <w:rPr>
          <w:strike/>
        </w:rPr>
        <w:t xml:space="preserve">pursuant to this subsection</w:t>
      </w:r>
      <w:r>
        <w:t>))</w:t>
      </w:r>
      <w:r>
        <w:rPr/>
        <w:t xml:space="preserve">.</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w:t>
      </w:r>
      <w:r>
        <w:t>((</w:t>
      </w:r>
      <w:r>
        <w:rPr>
          <w:strike/>
        </w:rPr>
        <w:t xml:space="preserve">completion</w:t>
      </w:r>
      <w:r>
        <w:t>))</w:t>
      </w:r>
      <w:r>
        <w:rPr/>
        <w:t xml:space="preserve"> </w:t>
      </w:r>
      <w:r>
        <w:rPr>
          <w:u w:val="single"/>
        </w:rPr>
        <w:t xml:space="preserve">end date</w:t>
      </w:r>
      <w:r>
        <w:rPr/>
        <w:t xml:space="preserv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w:t>
      </w:r>
      <w:r>
        <w:t>((</w:t>
      </w:r>
      <w:r>
        <w:rPr>
          <w:strike/>
        </w:rPr>
        <w:t xml:space="preserve">A court shall enter a written order sealing an individual's juvenile court record pursuant to this subsection if:</w:t>
      </w:r>
    </w:p>
    <w:p>
      <w:pPr>
        <w:spacing w:before="0" w:after="0" w:line="408" w:lineRule="exact"/>
        <w:ind w:left="0" w:right="0" w:firstLine="576"/>
        <w:jc w:val="left"/>
      </w:pPr>
      <w:r>
        <w:rPr>
          <w:strike/>
        </w:rPr>
        <w:t xml:space="preserve">(i)</w:t>
      </w:r>
      <w:r>
        <w:t>))</w:t>
      </w:r>
      <w:r>
        <w:rPr/>
        <w:t xml:space="preserve"> </w:t>
      </w:r>
      <w:r>
        <w:rPr>
          <w:u w:val="single"/>
        </w:rPr>
        <w:t xml:space="preserve">The court shall not schedule an administrative sealing hearing at the disposition and no administrative sealing hearing shall occur if o</w:t>
      </w:r>
      <w:r>
        <w:rPr/>
        <w:t xml:space="preserve">ne of the offenses for which the court has entered a disposition is </w:t>
      </w:r>
      <w:r>
        <w:t>((</w:t>
      </w:r>
      <w:r>
        <w:rPr>
          <w:strike/>
        </w:rPr>
        <w:t xml:space="preserve">not</w:t>
      </w:r>
      <w:r>
        <w:t>))</w:t>
      </w:r>
      <w:r>
        <w:rPr/>
        <w:t xml:space="preserve"> at the time of commission of the offense: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most serious offense, as defined in RCW 9.94A.030;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under chapter 9A.44 RCW;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drug offense, as defined in RCW 9.94A.030</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(d) At the time of the scheduled administrative sealing hearing, the court shall enter a written order sealing the respondent's juvenile court record pursuant to this subsection if the court finds by a preponderance of the evidence that t</w:t>
      </w:r>
      <w:r>
        <w:rPr/>
        <w:t xml:space="preserve">he respondent </w:t>
      </w:r>
      <w:r>
        <w:t>((</w:t>
      </w:r>
      <w:r>
        <w:rPr>
          <w:strike/>
        </w:rPr>
        <w:t xml:space="preserve">has completed the terms and conditions of disposition, including affirmative conditions</w:t>
      </w:r>
      <w:r>
        <w:t>))</w:t>
      </w:r>
      <w:r>
        <w:rPr/>
        <w:t xml:space="preserve"> </w:t>
      </w:r>
      <w:r>
        <w:rPr>
          <w:u w:val="single"/>
        </w:rPr>
        <w:t xml:space="preserve">is no longer on supervision for the case being considered for sealing</w:t>
      </w:r>
      <w:r>
        <w:rPr/>
        <w:t xml:space="preserve"> and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r>
        <w:rPr/>
        <w:t xml:space="preserve">.</w:t>
      </w:r>
    </w:p>
    <w:p>
      <w:pPr>
        <w:spacing w:before="0" w:after="0" w:line="408" w:lineRule="exact"/>
        <w:ind w:left="0" w:right="0" w:firstLine="576"/>
        <w:jc w:val="left"/>
      </w:pPr>
      <w:r>
        <w:t>((</w:t>
      </w:r>
      <w:r>
        <w:rPr>
          <w:strike/>
        </w:rPr>
        <w:t xml:space="preserve">(d) Following a contested sealing hearing on the record after an objection is made pursuant to (a) of this subsection, the court shall enter a written order sealing the juvenile court record unless the court determines that sealing is not appropriate.</w:t>
      </w:r>
      <w:r>
        <w:t>))</w:t>
      </w:r>
      <w:r>
        <w:rPr/>
        <w:t xml:space="preserve"> </w:t>
      </w:r>
      <w:r>
        <w:rPr>
          <w:u w:val="single"/>
        </w:rPr>
        <w:t xml:space="preserve">(e) At the time of the administrative sealing hearing,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u w:val="single"/>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u w:val="single"/>
        </w:rPr>
        <w:t xml:space="preserve">(ii)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u w:val="single"/>
        </w:rPr>
        <w:t xml:space="preserve">(iii)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an administrative sealing hearing.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u w:val="single"/>
        </w:rPr>
        <w:t xml:space="preserve">(iv)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w:t>
      </w:r>
      <w:r>
        <w:rPr>
          <w:u w:val="single"/>
        </w:rPr>
        <w:t xml:space="preserve">Except for dismissal of a deferred disposition under RCW 13.40.127, t</w:t>
      </w:r>
      <w:r>
        <w:rPr/>
        <w:t xml:space="preserve">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w:t>
      </w:r>
      <w:r>
        <w:t>((</w:t>
      </w:r>
      <w:r>
        <w:rPr>
          <w:strike/>
        </w:rPr>
        <w:t xml:space="preserve">,</w:t>
      </w:r>
      <w:r>
        <w:t>))</w:t>
      </w:r>
      <w:r>
        <w:rPr>
          <w:u w:val="single"/>
        </w:rPr>
        <w:t xml:space="preserve">; resolve the status of any debts owing;</w:t>
      </w:r>
      <w:r>
        <w:rPr/>
        <w:t xml:space="preserve"> and, subject to RCW 13.50.050(13), order the sealing of the official juvenile court record, the social file, and records of the court and of any other agency in the case</w:t>
      </w:r>
      <w:r>
        <w:rPr>
          <w:u w:val="single"/>
        </w:rPr>
        <w:t xml:space="preserve">, with the exception of identifying information under RCW 13.50.050(13)</w:t>
      </w:r>
      <w:r>
        <w:rPr/>
        <w:t xml:space="preserv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t>
      </w:r>
      <w:r>
        <w:rPr>
          <w:u w:val="single"/>
        </w:rPr>
        <w:t xml:space="preserve">Washington state</w:t>
      </w:r>
      <w:r>
        <w:rPr/>
        <w:t xml:space="preserve">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w:t>
      </w:r>
      <w:r>
        <w:rPr>
          <w:u w:val="single"/>
        </w:rPr>
        <w:t xml:space="preserve">restitution recipients,</w:t>
      </w:r>
      <w:r>
        <w:rPr/>
        <w:t xml:space="preserve">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u w:val="single"/>
        </w:rPr>
        <w:t xml:space="preserve">(12) All criminal justice agencies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050</w:t>
      </w:r>
      <w:r>
        <w:rPr/>
        <w:t xml:space="preserve"> and 2012 c 125 s 2 are each amended to read as follows:</w:t>
      </w:r>
    </w:p>
    <w:p>
      <w:pPr>
        <w:spacing w:before="0" w:after="0" w:line="408" w:lineRule="exact"/>
        <w:ind w:left="0" w:right="0" w:firstLine="576"/>
        <w:jc w:val="left"/>
      </w:pPr>
      <w:r>
        <w:rPr/>
        <w:t xml:space="preserve">(1) Conviction records may be disseminated without restriction.</w:t>
      </w:r>
    </w:p>
    <w:p>
      <w:pPr>
        <w:spacing w:before="0" w:after="0" w:line="408" w:lineRule="exact"/>
        <w:ind w:left="0" w:right="0" w:firstLine="576"/>
        <w:jc w:val="left"/>
      </w:pPr>
      <w:r>
        <w:rPr/>
        <w:t xml:space="preserve">(2) Any criminal history record information which pertains to an incident that occurred within the last twelve months for which a person is currently being processed by the criminal justice system, including the entire period of correctional supervision extending through final discharge from parole, when applicable, may be disseminated without restriction.</w:t>
      </w:r>
    </w:p>
    <w:p>
      <w:pPr>
        <w:spacing w:before="0" w:after="0" w:line="408" w:lineRule="exact"/>
        <w:ind w:left="0" w:right="0" w:firstLine="576"/>
        <w:jc w:val="left"/>
      </w:pPr>
      <w:r>
        <w:rPr/>
        <w:t xml:space="preserve">(3) Criminal history record information which includes nonconviction data may be disseminated by a criminal justice agency to another criminal justice agency for any purpose associated with the administration of criminal justice, or in connection with the employment of the subject of the record by a criminal justice or juvenile justice agency</w:t>
      </w:r>
      <w:r>
        <w:rPr>
          <w:u w:val="single"/>
        </w:rPr>
        <w:t xml:space="preserve">, except as provided under RCW 13.50.260</w:t>
      </w:r>
      <w:r>
        <w:rPr/>
        <w:t xml:space="preserve">. A criminal justice agency may respond to any inquiry from another criminal justice agency without any obligation to ascertain the purpose for which the information is to be used by the agency making the inquiry.</w:t>
      </w:r>
    </w:p>
    <w:p>
      <w:pPr>
        <w:spacing w:before="0" w:after="0" w:line="408" w:lineRule="exact"/>
        <w:ind w:left="0" w:right="0" w:firstLine="576"/>
        <w:jc w:val="left"/>
      </w:pPr>
      <w:r>
        <w:rPr/>
        <w:t xml:space="preserve">(4) Criminal history record information which includes nonconviction data may be disseminated by a criminal justice agency to implement a statute, ordinance, executive order, or a court rule, decision, or order which expressly refers to records of arrest, charges, or allegations of criminal conduct or other nonconviction data and authorizes or directs that it be available or accessible for a specific purpose.</w:t>
      </w:r>
    </w:p>
    <w:p>
      <w:pPr>
        <w:spacing w:before="0" w:after="0" w:line="408" w:lineRule="exact"/>
        <w:ind w:left="0" w:right="0" w:firstLine="576"/>
        <w:jc w:val="left"/>
      </w:pPr>
      <w:r>
        <w:rPr/>
        <w:t xml:space="preserve">(5) Criminal history record information which includes nonconviction data may be disseminated to individuals and agencies pursuant to a contract with a criminal justice agency to provide services related to the administration of criminal justice. Such contract must specifically authorize access to criminal history record information, but need not specifically state that access to nonconviction data is included. The agreement must limit the use of the criminal history record information to stated purposes and insure the confidentiality and security of the information consistent with state law and any applicable federal statutes and regulations.</w:t>
      </w:r>
    </w:p>
    <w:p>
      <w:pPr>
        <w:spacing w:before="0" w:after="0" w:line="408" w:lineRule="exact"/>
        <w:ind w:left="0" w:right="0" w:firstLine="576"/>
        <w:jc w:val="left"/>
      </w:pPr>
      <w:r>
        <w:rPr/>
        <w:t xml:space="preserve">(6) Criminal history record information which includes nonconviction data may be disseminated to individuals and agencies for the express purpose of research, evaluative, or statistical activities pursuant to an agreement with a criminal justice agency. Such agreement must authorize the access to nonconviction data, limit the use of that information which identifies specific individuals to research, evaluative, or statistical purposes, and contain provisions giving notice to the person or organization to which the records are disseminated that the use of information obtained therefrom and further dissemination of such information are subject to the provisions of this chapter and applicable federal statutes and regulations, which shall be cited with express reference to the penalties provided for a violation thereof.</w:t>
      </w:r>
    </w:p>
    <w:p>
      <w:pPr>
        <w:spacing w:before="0" w:after="0" w:line="408" w:lineRule="exact"/>
        <w:ind w:left="0" w:right="0" w:firstLine="576"/>
        <w:jc w:val="left"/>
      </w:pPr>
      <w:r>
        <w:rPr/>
        <w:t xml:space="preserve">(7) Every criminal justice agency that maintains and disseminates criminal history record information must maintain information pertaining to every dissemination of criminal history record information except a dissemination to the effect that the agency has no record concerning an individual. Information pertaining to disseminations shall include:</w:t>
      </w:r>
    </w:p>
    <w:p>
      <w:pPr>
        <w:spacing w:before="0" w:after="0" w:line="408" w:lineRule="exact"/>
        <w:ind w:left="0" w:right="0" w:firstLine="576"/>
        <w:jc w:val="left"/>
      </w:pPr>
      <w:r>
        <w:rPr/>
        <w:t xml:space="preserve">(a) An indication of to whom (agency or person) criminal history record information was disseminated;</w:t>
      </w:r>
    </w:p>
    <w:p>
      <w:pPr>
        <w:spacing w:before="0" w:after="0" w:line="408" w:lineRule="exact"/>
        <w:ind w:left="0" w:right="0" w:firstLine="576"/>
        <w:jc w:val="left"/>
      </w:pPr>
      <w:r>
        <w:rPr/>
        <w:t xml:space="preserve">(b) The date on which the information was disseminated;</w:t>
      </w:r>
    </w:p>
    <w:p>
      <w:pPr>
        <w:spacing w:before="0" w:after="0" w:line="408" w:lineRule="exact"/>
        <w:ind w:left="0" w:right="0" w:firstLine="576"/>
        <w:jc w:val="left"/>
      </w:pPr>
      <w:r>
        <w:rPr/>
        <w:t xml:space="preserve">(c) The individual to whom the information relates; and</w:t>
      </w:r>
    </w:p>
    <w:p>
      <w:pPr>
        <w:spacing w:before="0" w:after="0" w:line="408" w:lineRule="exact"/>
        <w:ind w:left="0" w:right="0" w:firstLine="576"/>
        <w:jc w:val="left"/>
      </w:pPr>
      <w:r>
        <w:rPr/>
        <w:t xml:space="preserve">(d) A brief description of the information disseminated.</w:t>
      </w:r>
    </w:p>
    <w:p>
      <w:pPr>
        <w:spacing w:before="0" w:after="0" w:line="408" w:lineRule="exact"/>
        <w:ind w:left="0" w:right="0" w:firstLine="576"/>
        <w:jc w:val="left"/>
      </w:pPr>
      <w:r>
        <w:rPr/>
        <w:t xml:space="preserve">The information pertaining to dissemination required to be maintained shall be retained for a period of not less than one year.</w:t>
      </w:r>
    </w:p>
    <w:p>
      <w:pPr>
        <w:spacing w:before="0" w:after="0" w:line="408" w:lineRule="exact"/>
        <w:ind w:left="0" w:right="0" w:firstLine="576"/>
        <w:jc w:val="left"/>
      </w:pPr>
      <w:r>
        <w:rPr/>
        <w:t xml:space="preserve">(8) In addition to the other provisions in this section allowing dissemination of criminal history record information, RCW 4.24.550 governs dissemination of information concerning offenders who commit sex offenses as defined by RCW 9.94A.030. Criminal justice agencies, their employees, and officials shall be immune from civil liability for dissemination on criminal history record information concerning sex offenders as provided in RCW 4.24.550.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and the office of the superintendent of public instruction shall develop policies and procedures that prevent any information from being included on a student transcript indicating that a student received credit while confined in a detention facility as defined under RCW 13.40.020, institution as defined under RCW 13.40.020, juvenile correctional facility under alternative administration operated by a consortium of counties under RCW 13.04.035, community facility as defined under RCW 72.05.020, or correctional facility as defined under RCW 70.48.020.</w:t>
      </w:r>
    </w:p>
    <w:p>
      <w:pPr>
        <w:spacing w:before="0" w:after="0" w:line="408" w:lineRule="exact"/>
        <w:ind w:left="0" w:right="0" w:firstLine="576"/>
        <w:jc w:val="left"/>
      </w:pPr>
      <w:r>
        <w:rPr/>
        <w:t xml:space="preserve">(2) By November 1, 2020, and in compliance with RCW 43.01.036, the department of children, youth, and families and the office of the superintendent of public instruction shall provide a report to the appropriate committees of the legislature and the governor describing the actions, policies, and procedures in place to prevent information from being included on a student transcript indicating that a student received credit while confined in a detention facility as defined under RCW 13.40.020, institution as defined under RCW 13.40.020, juvenile correctional facility under alternative administration operated by a consortium of counties under RCW 13.04.035, community facility as defined under RCW 72.05.020, or correctional facility as defined under RCW 70.48.020.</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juvenile record sealing hearings commenced on or after the effective date of this section, regardless of when the underlying hearing was scheduled or the underlying record was created. To this extent, this act applies retroactively, but in all other respects it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4 of this act take effect January 1, 2021."</w:t>
      </w:r>
    </w:p>
    <w:p>
      <w:pPr>
        <w:spacing w:before="480" w:after="0" w:line="408" w:lineRule="exact"/>
      </w:pPr>
      <w:r>
        <w:rPr>
          <w:b/>
          <w:u w:val="single"/>
        </w:rPr>
        <w:t xml:space="preserve">SHB 2794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AND ENGROSSED 3/4/20</w:t>
      </w:r>
    </w:p>
    <w:p>
      <w:pPr>
        <w:spacing w:before="0" w:after="0" w:line="408" w:lineRule="exact"/>
        <w:ind w:left="0" w:right="0" w:firstLine="576"/>
        <w:jc w:val="left"/>
      </w:pPr>
      <w:r>
        <w:rPr/>
        <w:t xml:space="preserve">On page 1, line 1 of the title, after "sealing;" strike the remainder of the title and insert "amending RCW 13.50.260 and 10.97.050; creating new sections;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f1222abd3e4d0b" /></Relationships>
</file>