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9cba73212491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2890-S.E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TAKK</w:t>
        </w:r>
      </w:r>
      <w:r>
        <w:rPr>
          <w:b/>
        </w:rPr>
        <w:t xml:space="preserve"> </w:t>
        <w:r>
          <w:rPr/>
          <w:t xml:space="preserve">S7241.1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2890</w:t>
      </w:r>
      <w:r>
        <w:t xml:space="preserve"> -</w:t>
      </w:r>
      <w:r>
        <w:t xml:space="preserve"> </w:t>
        <w:t xml:space="preserve">S AMD TO LGOV COMM AMD (S-6873.2/20)</w:t>
      </w:r>
      <w:r>
        <w:t xml:space="preserve"> </w:t>
      </w:r>
      <w:r>
        <w:rPr>
          <w:b/>
        </w:rPr>
        <w:t xml:space="preserve">1213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Takko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"home." insert "Boarding homes may not be considered as contributing to the overall underlying density within a county for purposes of compliance with chapter 36.70A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boarding homes may not be considered as contributing to the overall underlying density within a county for purposes of compliance with the Growth Management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5ebf9a024a84" /></Relationships>
</file>